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777B" w:rsidRDefault="00733D51">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Pr>
          <w:rFonts w:ascii="Arial" w:hAnsi="Arial" w:cs="Arial" w:hint="eastAsia"/>
          <w:b/>
          <w:bCs/>
          <w:snapToGrid w:val="0"/>
          <w:kern w:val="0"/>
          <w:sz w:val="24"/>
        </w:rPr>
        <w:t>2</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R2-20</w:t>
      </w:r>
      <w:r w:rsidR="00B83159">
        <w:rPr>
          <w:rFonts w:ascii="Arial" w:hAnsi="Arial" w:cs="Arial" w:hint="eastAsia"/>
          <w:b/>
          <w:bCs/>
          <w:snapToGrid w:val="0"/>
          <w:kern w:val="0"/>
          <w:sz w:val="24"/>
        </w:rPr>
        <w:t>09805</w:t>
      </w:r>
    </w:p>
    <w:p w:rsidR="0041777B" w:rsidRDefault="00733D51">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Electronic, 2</w:t>
      </w:r>
      <w:r>
        <w:rPr>
          <w:rFonts w:ascii="Arial" w:hAnsi="Arial" w:cs="Arial" w:hint="eastAsia"/>
          <w:b/>
          <w:bCs/>
          <w:kern w:val="0"/>
          <w:sz w:val="24"/>
          <w:vertAlign w:val="superscript"/>
        </w:rPr>
        <w:t>nd</w:t>
      </w:r>
      <w:r>
        <w:rPr>
          <w:rFonts w:ascii="Arial" w:hAnsi="Arial" w:cs="Arial" w:hint="eastAsia"/>
          <w:b/>
          <w:bCs/>
          <w:kern w:val="0"/>
          <w:sz w:val="24"/>
        </w:rPr>
        <w:t xml:space="preserve"> - 13</w:t>
      </w:r>
      <w:r>
        <w:rPr>
          <w:rFonts w:ascii="Arial" w:hAnsi="Arial" w:cs="Arial" w:hint="eastAsia"/>
          <w:b/>
          <w:bCs/>
          <w:kern w:val="0"/>
          <w:sz w:val="24"/>
          <w:vertAlign w:val="superscript"/>
        </w:rPr>
        <w:t>th</w:t>
      </w:r>
      <w:r>
        <w:rPr>
          <w:rFonts w:ascii="Arial" w:hAnsi="Arial" w:cs="Arial" w:hint="eastAsia"/>
          <w:b/>
          <w:bCs/>
          <w:kern w:val="0"/>
          <w:sz w:val="24"/>
        </w:rPr>
        <w:t xml:space="preserve"> November</w:t>
      </w:r>
      <w:r>
        <w:rPr>
          <w:rFonts w:ascii="Arial" w:hAnsi="Arial" w:cs="Arial"/>
          <w:b/>
          <w:bCs/>
          <w:kern w:val="0"/>
          <w:sz w:val="24"/>
        </w:rPr>
        <w:t xml:space="preserve"> </w:t>
      </w:r>
      <w:r>
        <w:rPr>
          <w:rFonts w:ascii="Arial" w:hAnsi="Arial" w:cs="Arial" w:hint="eastAsia"/>
          <w:b/>
          <w:bCs/>
          <w:kern w:val="0"/>
          <w:sz w:val="24"/>
        </w:rPr>
        <w:t>2020</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rsidR="0041777B" w:rsidRDefault="00733D51">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41777B" w:rsidRDefault="00733D51">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41777B" w:rsidRDefault="00733D51">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Tracking area management for earth moving cells</w:t>
      </w:r>
    </w:p>
    <w:p w:rsidR="0041777B" w:rsidRDefault="00733D51">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sidR="0036762E">
        <w:rPr>
          <w:rFonts w:ascii="Arial" w:hAnsi="Arial" w:cs="Arial" w:hint="eastAsia"/>
          <w:b/>
          <w:bCs/>
          <w:snapToGrid w:val="0"/>
          <w:kern w:val="0"/>
          <w:sz w:val="24"/>
        </w:rPr>
        <w:tab/>
        <w:t>8.10.3.1</w:t>
      </w:r>
    </w:p>
    <w:p w:rsidR="0041777B" w:rsidRDefault="00733D51">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41777B" w:rsidRDefault="00733D5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41777B" w:rsidRDefault="00733D51">
      <w:pPr>
        <w:spacing w:line="240" w:lineRule="auto"/>
        <w:jc w:val="left"/>
        <w:rPr>
          <w:sz w:val="20"/>
          <w:szCs w:val="20"/>
        </w:rPr>
      </w:pPr>
      <w:r>
        <w:rPr>
          <w:rFonts w:hint="eastAsia"/>
          <w:sz w:val="20"/>
          <w:szCs w:val="20"/>
        </w:rPr>
        <w:t>In this paper, we share some understanding on the tracking area management for earth moving cells.</w:t>
      </w:r>
    </w:p>
    <w:p w:rsidR="0041777B" w:rsidRDefault="00733D5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0"/>
          <w:szCs w:val="30"/>
        </w:rPr>
      </w:pPr>
      <w:r>
        <w:rPr>
          <w:rFonts w:ascii="Arial" w:hAnsi="Arial" w:cs="Arial"/>
          <w:b w:val="0"/>
          <w:bCs w:val="0"/>
          <w:kern w:val="0"/>
          <w:sz w:val="32"/>
          <w:szCs w:val="36"/>
        </w:rPr>
        <w:t>Discussion</w:t>
      </w:r>
      <w:bookmarkStart w:id="2" w:name="_Toc12718547"/>
    </w:p>
    <w:p w:rsidR="0041777B" w:rsidRDefault="00733D51">
      <w:pPr>
        <w:pStyle w:val="Heading2"/>
        <w:ind w:left="0" w:firstLine="0"/>
        <w:rPr>
          <w:sz w:val="20"/>
          <w:szCs w:val="20"/>
          <w:lang w:val="en-US"/>
        </w:rPr>
      </w:pPr>
      <w:r>
        <w:rPr>
          <w:rFonts w:hint="eastAsia"/>
          <w:b w:val="0"/>
          <w:bCs w:val="0"/>
          <w:sz w:val="30"/>
          <w:szCs w:val="30"/>
          <w:lang w:val="en-US"/>
        </w:rPr>
        <w:t>2.</w:t>
      </w:r>
      <w:r>
        <w:rPr>
          <w:rFonts w:eastAsia="宋体" w:hint="eastAsia"/>
          <w:b w:val="0"/>
          <w:bCs w:val="0"/>
          <w:sz w:val="30"/>
          <w:szCs w:val="30"/>
          <w:lang w:val="en-US"/>
        </w:rPr>
        <w:t>1</w:t>
      </w:r>
      <w:r>
        <w:rPr>
          <w:rFonts w:hint="eastAsia"/>
          <w:b w:val="0"/>
          <w:bCs w:val="0"/>
          <w:sz w:val="30"/>
          <w:szCs w:val="30"/>
          <w:lang w:val="en-US"/>
        </w:rPr>
        <w:t xml:space="preserve">. </w:t>
      </w:r>
      <w:r>
        <w:rPr>
          <w:rFonts w:eastAsia="宋体" w:hint="eastAsia"/>
          <w:b w:val="0"/>
          <w:bCs w:val="0"/>
          <w:sz w:val="30"/>
          <w:szCs w:val="30"/>
          <w:lang w:val="en-US"/>
        </w:rPr>
        <w:t>Tracking area management in NR</w:t>
      </w:r>
    </w:p>
    <w:p w:rsidR="0041777B" w:rsidRDefault="00733D51">
      <w:pPr>
        <w:spacing w:line="240" w:lineRule="auto"/>
        <w:rPr>
          <w:sz w:val="20"/>
          <w:szCs w:val="20"/>
        </w:rPr>
      </w:pPr>
      <w:r>
        <w:rPr>
          <w:rFonts w:hint="eastAsia"/>
          <w:sz w:val="20"/>
          <w:szCs w:val="20"/>
        </w:rPr>
        <w:t>In NR, a tracking area is identified by a TAI which is constructed from a TAC and a PLMN identifier broadcast in system information from the cells in the tracking area while registration area is defined as a set of tracking areas and each of these tracking areas consists of one or more cells that cover a certain geographical area.</w:t>
      </w:r>
    </w:p>
    <w:p w:rsidR="0041777B" w:rsidRDefault="00733D51">
      <w:pPr>
        <w:spacing w:line="276" w:lineRule="auto"/>
        <w:jc w:val="center"/>
        <w:rPr>
          <w:rFonts w:eastAsia="宋体"/>
          <w:bCs/>
          <w:sz w:val="22"/>
          <w:szCs w:val="22"/>
        </w:rPr>
      </w:pPr>
      <w:r>
        <w:rPr>
          <w:rFonts w:eastAsia="宋体" w:hint="eastAsia"/>
          <w:bCs/>
          <w:sz w:val="22"/>
          <w:szCs w:val="22"/>
        </w:rPr>
        <w:object w:dxaOrig="8276" w:dyaOrig="4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215.25pt" o:ole="">
            <v:imagedata r:id="rId9" o:title=""/>
            <o:lock v:ext="edit" aspectratio="f"/>
          </v:shape>
          <o:OLEObject Type="Embed" ProgID="Visio.Drawing.11" ShapeID="_x0000_i1025" DrawAspect="Content" ObjectID="_1664904905" r:id="rId10"/>
        </w:object>
      </w:r>
    </w:p>
    <w:p w:rsidR="0041777B" w:rsidRDefault="00733D51">
      <w:pPr>
        <w:jc w:val="center"/>
        <w:rPr>
          <w:sz w:val="20"/>
          <w:szCs w:val="20"/>
        </w:rPr>
      </w:pPr>
      <w:r>
        <w:rPr>
          <w:rFonts w:hint="eastAsia"/>
          <w:sz w:val="20"/>
          <w:szCs w:val="20"/>
        </w:rPr>
        <w:t>Figure 1. Initial Registration procedure in NR</w:t>
      </w:r>
    </w:p>
    <w:p w:rsidR="0041777B" w:rsidRDefault="00733D51">
      <w:pPr>
        <w:spacing w:line="240" w:lineRule="auto"/>
        <w:rPr>
          <w:sz w:val="20"/>
          <w:szCs w:val="20"/>
        </w:rPr>
      </w:pPr>
      <w:r>
        <w:rPr>
          <w:rFonts w:hint="eastAsia"/>
          <w:sz w:val="20"/>
          <w:szCs w:val="20"/>
        </w:rPr>
        <w:t>As shown in figure1,</w:t>
      </w:r>
      <w:r>
        <w:rPr>
          <w:sz w:val="20"/>
          <w:szCs w:val="20"/>
        </w:rPr>
        <w:t xml:space="preserve"> </w:t>
      </w:r>
      <w:r>
        <w:rPr>
          <w:rFonts w:hint="eastAsia"/>
          <w:sz w:val="20"/>
          <w:szCs w:val="20"/>
        </w:rPr>
        <w:t xml:space="preserve">when UE initiate registration procedure for initial registration, a Registration Request message is sent to network. If the registration is accepted, the AMF shall assign and include a TAI list as a registration area the UE is registered to in the Registration Accept message. </w:t>
      </w:r>
    </w:p>
    <w:p w:rsidR="0041777B" w:rsidRDefault="00733D51">
      <w:pPr>
        <w:spacing w:line="240" w:lineRule="auto"/>
        <w:jc w:val="center"/>
        <w:rPr>
          <w:rFonts w:eastAsia="宋体"/>
          <w:bCs/>
          <w:sz w:val="22"/>
          <w:szCs w:val="22"/>
        </w:rPr>
      </w:pPr>
      <w:r>
        <w:rPr>
          <w:rFonts w:eastAsia="宋体" w:hint="eastAsia"/>
          <w:bCs/>
          <w:sz w:val="22"/>
          <w:szCs w:val="22"/>
        </w:rPr>
        <w:object w:dxaOrig="8276" w:dyaOrig="4303">
          <v:shape id="_x0000_i1026" type="#_x0000_t75" style="width:414pt;height:215.25pt" o:ole="">
            <v:imagedata r:id="rId11" o:title=""/>
            <o:lock v:ext="edit" aspectratio="f"/>
          </v:shape>
          <o:OLEObject Type="Embed" ProgID="Visio.Drawing.11" ShapeID="_x0000_i1026" DrawAspect="Content" ObjectID="_1664904906" r:id="rId12"/>
        </w:object>
      </w:r>
    </w:p>
    <w:p w:rsidR="0041777B" w:rsidRDefault="00733D51">
      <w:pPr>
        <w:jc w:val="center"/>
        <w:rPr>
          <w:sz w:val="20"/>
          <w:szCs w:val="20"/>
        </w:rPr>
      </w:pPr>
      <w:r>
        <w:rPr>
          <w:rFonts w:hint="eastAsia"/>
          <w:sz w:val="20"/>
          <w:szCs w:val="20"/>
        </w:rPr>
        <w:t>Figure 2. Mobility Registration Update procedure in NR</w:t>
      </w:r>
    </w:p>
    <w:p w:rsidR="0041777B" w:rsidRDefault="00733D51">
      <w:pPr>
        <w:spacing w:line="240" w:lineRule="auto"/>
        <w:rPr>
          <w:sz w:val="20"/>
          <w:szCs w:val="20"/>
        </w:rPr>
      </w:pPr>
      <w:r>
        <w:rPr>
          <w:rFonts w:hint="eastAsia"/>
          <w:sz w:val="20"/>
          <w:szCs w:val="20"/>
        </w:rPr>
        <w:t xml:space="preserve">UE derives the TAI based on the TAC and PLMN ID received via system information and detects whether it has entered a tracking area which is not in the TAI list that the UE previously registered in the AMF. When the UE detects entering a tracking area not in the list of TAIs that the UE previously registered in the AMF, a mobility registration update procedure will be triggered. The AMF may include a new TAI list for the UE in the Registration Accept message. The UE, upon receiving a Registration Accept message, shall delete its old TAI list and store the received TAI list. If there is no TAI list received, the UE shall consider the old TAI list as valid. </w:t>
      </w:r>
    </w:p>
    <w:p w:rsidR="0041777B" w:rsidRDefault="00733D51">
      <w:pPr>
        <w:pStyle w:val="Heading2"/>
        <w:ind w:left="0" w:firstLine="0"/>
        <w:rPr>
          <w:b w:val="0"/>
          <w:bCs w:val="0"/>
          <w:sz w:val="30"/>
          <w:szCs w:val="30"/>
          <w:lang w:val="en-US"/>
        </w:rPr>
      </w:pPr>
      <w:r>
        <w:rPr>
          <w:rFonts w:hint="eastAsia"/>
          <w:b w:val="0"/>
          <w:bCs w:val="0"/>
          <w:sz w:val="30"/>
          <w:szCs w:val="30"/>
          <w:lang w:val="en-US"/>
        </w:rPr>
        <w:t>2.2. Tracking area management for earth moving cells in NTN</w:t>
      </w:r>
    </w:p>
    <w:p w:rsidR="0041777B" w:rsidRDefault="00733D51">
      <w:pPr>
        <w:spacing w:line="240" w:lineRule="auto"/>
        <w:jc w:val="left"/>
        <w:rPr>
          <w:sz w:val="20"/>
          <w:szCs w:val="20"/>
        </w:rPr>
      </w:pPr>
      <w:r>
        <w:rPr>
          <w:rFonts w:hint="eastAsia"/>
          <w:sz w:val="20"/>
          <w:szCs w:val="20"/>
        </w:rPr>
        <w:t>In NTN, e</w:t>
      </w:r>
      <w:r>
        <w:rPr>
          <w:sz w:val="20"/>
          <w:szCs w:val="20"/>
        </w:rPr>
        <w:t>arth fixed Tracking area is assumed with Earth fixed and moving cells</w:t>
      </w:r>
      <w:r>
        <w:rPr>
          <w:rFonts w:hint="eastAsia"/>
          <w:sz w:val="20"/>
          <w:szCs w:val="20"/>
        </w:rPr>
        <w:t xml:space="preserve"> in this WI [1]. During the SI phase, the following two approaches have been evaluated and agreed to be further studied during WI phase for earth moving beam [2]:</w:t>
      </w:r>
    </w:p>
    <w:p w:rsidR="0041777B" w:rsidRDefault="00733D51">
      <w:pPr>
        <w:numPr>
          <w:ilvl w:val="0"/>
          <w:numId w:val="4"/>
        </w:numPr>
        <w:spacing w:line="240" w:lineRule="auto"/>
        <w:jc w:val="left"/>
        <w:rPr>
          <w:sz w:val="20"/>
          <w:szCs w:val="20"/>
        </w:rPr>
      </w:pPr>
      <w:r>
        <w:rPr>
          <w:sz w:val="20"/>
          <w:szCs w:val="20"/>
        </w:rPr>
        <w:t>Approach 1: For the case when UE location information is unavailable</w:t>
      </w:r>
      <w:r>
        <w:rPr>
          <w:rFonts w:hint="eastAsia"/>
          <w:sz w:val="20"/>
          <w:szCs w:val="20"/>
        </w:rPr>
        <w:t>, the tracking area code (i.e. TAC) broadcast is changed when the cell arrives to the area of next planned earth fixed tracking area location while the cells sweep on the ground.</w:t>
      </w:r>
    </w:p>
    <w:p w:rsidR="0041777B" w:rsidRDefault="00733D51">
      <w:pPr>
        <w:pStyle w:val="TH"/>
      </w:pPr>
      <w:r>
        <w:object w:dxaOrig="7500" w:dyaOrig="3477">
          <v:shape id="_x0000_i1027" type="#_x0000_t75" style="width:375pt;height:174pt" o:ole="">
            <v:imagedata r:id="rId13" o:title=""/>
            <o:lock v:ext="edit" aspectratio="f"/>
          </v:shape>
          <o:OLEObject Type="Embed" ProgID="Visio.Drawing.11" ShapeID="_x0000_i1027" DrawAspect="Content" ObjectID="_1664904907" r:id="rId14"/>
        </w:object>
      </w:r>
    </w:p>
    <w:p w:rsidR="0041777B" w:rsidRDefault="00733D51">
      <w:pPr>
        <w:jc w:val="center"/>
        <w:rPr>
          <w:sz w:val="20"/>
          <w:szCs w:val="20"/>
        </w:rPr>
      </w:pPr>
      <w:r>
        <w:rPr>
          <w:rFonts w:hint="eastAsia"/>
          <w:sz w:val="20"/>
          <w:szCs w:val="20"/>
        </w:rPr>
        <w:t>Figure 3: An example of updating TAC and PLMN ID in real-time for earth moving beam</w:t>
      </w:r>
    </w:p>
    <w:p w:rsidR="0041777B" w:rsidRDefault="00733D51">
      <w:pPr>
        <w:rPr>
          <w:sz w:val="20"/>
          <w:szCs w:val="20"/>
        </w:rPr>
      </w:pPr>
      <w:r>
        <w:rPr>
          <w:rFonts w:hint="eastAsia"/>
          <w:sz w:val="20"/>
          <w:szCs w:val="20"/>
        </w:rPr>
        <w:t>For approach 1, network needs to derive the geographical area it covers to derive the TAC and update the system information accordingly.</w:t>
      </w:r>
    </w:p>
    <w:p w:rsidR="0041777B" w:rsidRDefault="00733D51">
      <w:pPr>
        <w:rPr>
          <w:sz w:val="20"/>
          <w:szCs w:val="20"/>
        </w:rPr>
      </w:pPr>
      <w:r>
        <w:rPr>
          <w:rFonts w:hint="eastAsia"/>
          <w:sz w:val="20"/>
          <w:szCs w:val="20"/>
        </w:rPr>
        <w:t>Furthermore, two options have also been evaluated during the SI phase on the details of broadcasting the TAC when the cells sweep on the ground.</w:t>
      </w:r>
    </w:p>
    <w:p w:rsidR="0041777B" w:rsidRDefault="00733D51">
      <w:pPr>
        <w:numPr>
          <w:ilvl w:val="0"/>
          <w:numId w:val="5"/>
        </w:numPr>
        <w:rPr>
          <w:sz w:val="20"/>
          <w:szCs w:val="20"/>
        </w:rPr>
      </w:pPr>
      <w:r>
        <w:rPr>
          <w:rFonts w:hint="eastAsia"/>
          <w:sz w:val="20"/>
          <w:szCs w:val="20"/>
        </w:rPr>
        <w:t>"hard switch" option: one cell broadcast only one TAC per PLMN.</w:t>
      </w:r>
    </w:p>
    <w:p w:rsidR="0041777B" w:rsidRDefault="00733D51">
      <w:pPr>
        <w:numPr>
          <w:ilvl w:val="0"/>
          <w:numId w:val="5"/>
        </w:numPr>
        <w:rPr>
          <w:sz w:val="20"/>
          <w:szCs w:val="20"/>
        </w:rPr>
      </w:pPr>
      <w:r>
        <w:rPr>
          <w:rFonts w:hint="eastAsia"/>
          <w:sz w:val="20"/>
          <w:szCs w:val="20"/>
        </w:rPr>
        <w:t>"soft switch" option: one cell can broadcast more than one TACs per PLMN.</w:t>
      </w:r>
    </w:p>
    <w:p w:rsidR="0041777B" w:rsidRDefault="00733D51">
      <w:pPr>
        <w:numPr>
          <w:ilvl w:val="0"/>
          <w:numId w:val="4"/>
        </w:numPr>
        <w:spacing w:line="240" w:lineRule="auto"/>
        <w:jc w:val="left"/>
        <w:rPr>
          <w:sz w:val="20"/>
          <w:szCs w:val="20"/>
        </w:rPr>
      </w:pPr>
      <w:r>
        <w:rPr>
          <w:rFonts w:hint="eastAsia"/>
          <w:sz w:val="20"/>
          <w:szCs w:val="20"/>
        </w:rPr>
        <w:t>Approach 2: For the case when UE location information is available, the earth is divided into a lot of geographical areas and each geographical area is mapped to a certain TAC and the mapping between TAC and location information is kept on both UE side and network side. UE derives the TAC based on its location information and initiates TAU procedure if it detects entering a tracking area that is not in the list of tracking areas that the UE previously registered to.</w:t>
      </w:r>
    </w:p>
    <w:p w:rsidR="0041777B" w:rsidRDefault="00733D51">
      <w:pPr>
        <w:rPr>
          <w:sz w:val="20"/>
          <w:szCs w:val="20"/>
        </w:rPr>
      </w:pPr>
      <w:r>
        <w:rPr>
          <w:rFonts w:hint="eastAsia"/>
          <w:sz w:val="20"/>
          <w:szCs w:val="20"/>
        </w:rPr>
        <w:t>For approach 2, there is no need for the network to broadcast the TAC and update it when the cell moves. During initial registration, UE derives the TAC based on its location and reports a list of TAIs to network via Registration Request message during initial registration. The AMF confirms the reported TAI list and includes a TAI list as a registration area the UE is registered to in the Registration Accept message.</w:t>
      </w:r>
    </w:p>
    <w:p w:rsidR="0041777B" w:rsidRDefault="00733D51">
      <w:pPr>
        <w:jc w:val="center"/>
        <w:rPr>
          <w:rFonts w:eastAsia="宋体"/>
          <w:bCs/>
          <w:sz w:val="22"/>
          <w:szCs w:val="22"/>
        </w:rPr>
      </w:pPr>
      <w:r>
        <w:rPr>
          <w:rFonts w:eastAsia="宋体" w:hint="eastAsia"/>
          <w:bCs/>
          <w:sz w:val="22"/>
          <w:szCs w:val="22"/>
        </w:rPr>
        <w:object w:dxaOrig="8287" w:dyaOrig="4303">
          <v:shape id="_x0000_i1028" type="#_x0000_t75" style="width:414pt;height:215.25pt" o:ole="">
            <v:imagedata r:id="rId15" o:title=""/>
            <o:lock v:ext="edit" aspectratio="f"/>
          </v:shape>
          <o:OLEObject Type="Embed" ProgID="Visio.Drawing.11" ShapeID="_x0000_i1028" DrawAspect="Content" ObjectID="_1664904908" r:id="rId16"/>
        </w:object>
      </w:r>
    </w:p>
    <w:p w:rsidR="0041777B" w:rsidRDefault="00733D51">
      <w:pPr>
        <w:jc w:val="center"/>
        <w:rPr>
          <w:sz w:val="20"/>
          <w:szCs w:val="20"/>
        </w:rPr>
      </w:pPr>
      <w:r>
        <w:rPr>
          <w:rFonts w:eastAsia="宋体" w:hint="eastAsia"/>
          <w:bCs/>
          <w:sz w:val="20"/>
          <w:szCs w:val="20"/>
        </w:rPr>
        <w:t>Figure 4.</w:t>
      </w:r>
      <w:r>
        <w:rPr>
          <w:rFonts w:hint="eastAsia"/>
          <w:sz w:val="20"/>
          <w:szCs w:val="20"/>
        </w:rPr>
        <w:t xml:space="preserve">Initial registration procedure </w:t>
      </w:r>
      <w:r>
        <w:rPr>
          <w:rFonts w:eastAsia="宋体" w:hint="eastAsia"/>
          <w:bCs/>
          <w:sz w:val="20"/>
          <w:szCs w:val="20"/>
        </w:rPr>
        <w:t xml:space="preserve">with TAC derived from UE side </w:t>
      </w:r>
    </w:p>
    <w:p w:rsidR="0041777B" w:rsidRDefault="00733D51">
      <w:pPr>
        <w:rPr>
          <w:sz w:val="20"/>
          <w:szCs w:val="20"/>
        </w:rPr>
      </w:pPr>
      <w:r>
        <w:rPr>
          <w:rFonts w:hint="eastAsia"/>
          <w:sz w:val="20"/>
          <w:szCs w:val="20"/>
        </w:rPr>
        <w:t xml:space="preserve">When UE moves to a new geographical area, as shown in figure 5, UE derives the TAC based on its location information and the mapping rule between the geographical area and TAC. If UE detects entering a tracking area that is not in the list of tracking areas that the UE previously registered in the CN, a mobility registration update procedure will be triggered. UE reports the TAI list derived by itself to network via Registration Request message. The AMF may confirm the reported TAI list and include a new TAI list for the UE in the Registration Accept message. The UE, upon receiving a Registration Accept message, shall delete its old TAI list and store the received TAI list. If there is no TAI list received, the UE shall consider the old TAI list as valid. </w:t>
      </w:r>
    </w:p>
    <w:p w:rsidR="0041777B" w:rsidRDefault="00733D51">
      <w:pPr>
        <w:jc w:val="center"/>
        <w:rPr>
          <w:rFonts w:eastAsia="宋体"/>
          <w:bCs/>
          <w:sz w:val="22"/>
          <w:szCs w:val="22"/>
        </w:rPr>
      </w:pPr>
      <w:r>
        <w:rPr>
          <w:rFonts w:eastAsia="宋体" w:hint="eastAsia"/>
          <w:bCs/>
          <w:sz w:val="22"/>
          <w:szCs w:val="22"/>
        </w:rPr>
        <w:object w:dxaOrig="8287" w:dyaOrig="4303">
          <v:shape id="_x0000_i1029" type="#_x0000_t75" style="width:414pt;height:215.25pt" o:ole="">
            <v:imagedata r:id="rId17" o:title=""/>
            <o:lock v:ext="edit" aspectratio="f"/>
          </v:shape>
          <o:OLEObject Type="Embed" ProgID="Visio.Drawing.11" ShapeID="_x0000_i1029" DrawAspect="Content" ObjectID="_1664904909" r:id="rId18"/>
        </w:object>
      </w:r>
    </w:p>
    <w:p w:rsidR="0041777B" w:rsidRDefault="00733D51">
      <w:pPr>
        <w:jc w:val="center"/>
        <w:rPr>
          <w:rFonts w:eastAsia="宋体"/>
          <w:bCs/>
          <w:sz w:val="20"/>
          <w:szCs w:val="20"/>
        </w:rPr>
      </w:pPr>
      <w:r>
        <w:rPr>
          <w:rFonts w:eastAsia="宋体" w:hint="eastAsia"/>
          <w:bCs/>
          <w:sz w:val="20"/>
          <w:szCs w:val="20"/>
        </w:rPr>
        <w:t xml:space="preserve">Figure 5. Mobility Registration Update procedure based on the TAC derived from UE side </w:t>
      </w:r>
    </w:p>
    <w:p w:rsidR="0041777B" w:rsidRDefault="00733D51">
      <w:pPr>
        <w:spacing w:line="240" w:lineRule="auto"/>
        <w:jc w:val="left"/>
        <w:rPr>
          <w:b/>
          <w:bCs/>
          <w:sz w:val="20"/>
          <w:szCs w:val="20"/>
        </w:rPr>
      </w:pPr>
      <w:r>
        <w:rPr>
          <w:rFonts w:hint="eastAsia"/>
          <w:b/>
          <w:bCs/>
          <w:sz w:val="20"/>
          <w:szCs w:val="20"/>
        </w:rPr>
        <w:t>Observation 1: The following two approaches have been evaluated and agreed to be further studied during WI phase for tracking area management in earth moving cells:</w:t>
      </w:r>
    </w:p>
    <w:p w:rsidR="0041777B" w:rsidRDefault="00733D51">
      <w:pPr>
        <w:numPr>
          <w:ilvl w:val="0"/>
          <w:numId w:val="4"/>
        </w:numPr>
        <w:spacing w:line="240" w:lineRule="auto"/>
        <w:jc w:val="left"/>
        <w:rPr>
          <w:b/>
          <w:bCs/>
          <w:sz w:val="20"/>
          <w:szCs w:val="20"/>
        </w:rPr>
      </w:pPr>
      <w:r>
        <w:rPr>
          <w:b/>
          <w:bCs/>
          <w:sz w:val="20"/>
          <w:szCs w:val="20"/>
        </w:rPr>
        <w:t>Approach 1: For the case when UE location information is unavailable</w:t>
      </w:r>
      <w:r>
        <w:rPr>
          <w:rFonts w:hint="eastAsia"/>
          <w:b/>
          <w:bCs/>
          <w:sz w:val="20"/>
          <w:szCs w:val="20"/>
        </w:rPr>
        <w:t xml:space="preserve">, the tracking area code (i.e. TAC) broadcast is changed when the cell arrives to the area of next planned earth fixed tracking area location while </w:t>
      </w:r>
      <w:r>
        <w:rPr>
          <w:rFonts w:hint="eastAsia"/>
          <w:b/>
          <w:bCs/>
          <w:sz w:val="20"/>
          <w:szCs w:val="20"/>
        </w:rPr>
        <w:lastRenderedPageBreak/>
        <w:t>the cells sweep on the ground.</w:t>
      </w:r>
    </w:p>
    <w:p w:rsidR="0041777B" w:rsidRDefault="00733D51">
      <w:pPr>
        <w:numPr>
          <w:ilvl w:val="0"/>
          <w:numId w:val="4"/>
        </w:numPr>
        <w:spacing w:line="240" w:lineRule="auto"/>
        <w:jc w:val="left"/>
        <w:rPr>
          <w:sz w:val="20"/>
          <w:szCs w:val="20"/>
        </w:rPr>
      </w:pPr>
      <w:r>
        <w:rPr>
          <w:rFonts w:hint="eastAsia"/>
          <w:b/>
          <w:bCs/>
          <w:sz w:val="20"/>
          <w:szCs w:val="20"/>
        </w:rPr>
        <w:t>Approach 2: For the case when UE location information is available, the earth is divided into a lot of geographical areas and each geographical area is mapped to a certain TAC and the mapping between TAC and location information is kept on both UE side and network side. UE derives the TAC based on its location information and initiates TAU procedure if it detects entering a tracking area that is not in the list of tracking areas that the UE previously registered to.</w:t>
      </w:r>
    </w:p>
    <w:p w:rsidR="0041777B" w:rsidRDefault="00733D51">
      <w:pPr>
        <w:spacing w:line="240" w:lineRule="auto"/>
        <w:jc w:val="left"/>
        <w:rPr>
          <w:b/>
          <w:bCs/>
          <w:sz w:val="20"/>
          <w:szCs w:val="20"/>
        </w:rPr>
      </w:pPr>
      <w:r>
        <w:rPr>
          <w:rFonts w:hint="eastAsia"/>
          <w:b/>
          <w:bCs/>
          <w:sz w:val="20"/>
          <w:szCs w:val="20"/>
        </w:rPr>
        <w:t>Observation 2: Hard switch and soft switch are candidate options on the details of broadcasting the TAC for Approach 1.</w:t>
      </w:r>
    </w:p>
    <w:p w:rsidR="0041777B" w:rsidRDefault="00733D51">
      <w:pPr>
        <w:numPr>
          <w:ilvl w:val="0"/>
          <w:numId w:val="6"/>
        </w:numPr>
        <w:spacing w:line="240" w:lineRule="auto"/>
        <w:jc w:val="left"/>
        <w:rPr>
          <w:b/>
          <w:bCs/>
          <w:sz w:val="20"/>
          <w:szCs w:val="20"/>
        </w:rPr>
      </w:pPr>
      <w:r>
        <w:rPr>
          <w:rFonts w:hint="eastAsia"/>
          <w:b/>
          <w:bCs/>
          <w:sz w:val="20"/>
          <w:szCs w:val="20"/>
        </w:rPr>
        <w:t>"hard switch" option: one cell broadcast only one TAC per PLMN.</w:t>
      </w:r>
    </w:p>
    <w:p w:rsidR="0041777B" w:rsidRDefault="00733D51">
      <w:pPr>
        <w:numPr>
          <w:ilvl w:val="0"/>
          <w:numId w:val="6"/>
        </w:numPr>
        <w:spacing w:line="240" w:lineRule="auto"/>
        <w:jc w:val="left"/>
        <w:rPr>
          <w:sz w:val="20"/>
          <w:szCs w:val="20"/>
        </w:rPr>
      </w:pPr>
      <w:r>
        <w:rPr>
          <w:rFonts w:hint="eastAsia"/>
          <w:b/>
          <w:bCs/>
          <w:sz w:val="20"/>
          <w:szCs w:val="20"/>
        </w:rPr>
        <w:t>"soft switch" option: one cell can broadcast more than one TACs per PLMN.</w:t>
      </w:r>
    </w:p>
    <w:p w:rsidR="0041777B" w:rsidRDefault="00733D51">
      <w:pPr>
        <w:spacing w:line="240" w:lineRule="auto"/>
        <w:jc w:val="left"/>
        <w:rPr>
          <w:sz w:val="20"/>
          <w:szCs w:val="20"/>
        </w:rPr>
      </w:pPr>
      <w:r>
        <w:rPr>
          <w:rFonts w:hint="eastAsia"/>
          <w:sz w:val="20"/>
          <w:szCs w:val="20"/>
        </w:rPr>
        <w:t>During email discussion[POST111e][910][NTN] Impacts of earth fixed and moving beams [3], there has been discussion on the tracking area management for earth moving beams, in which companies are invited to share preference for hard or soft TAI. With the above clarification on the background and agreements made in SI phase, we understand that we should discuss adopting approach 1 and approach 2 first before agreeing on the details of approach 1.</w:t>
      </w:r>
    </w:p>
    <w:p w:rsidR="0041777B" w:rsidRDefault="00733D51">
      <w:pPr>
        <w:spacing w:line="240" w:lineRule="auto"/>
        <w:jc w:val="left"/>
        <w:rPr>
          <w:b/>
          <w:bCs/>
          <w:sz w:val="20"/>
          <w:szCs w:val="20"/>
        </w:rPr>
      </w:pPr>
      <w:r>
        <w:rPr>
          <w:rFonts w:hint="eastAsia"/>
          <w:b/>
          <w:bCs/>
          <w:sz w:val="20"/>
          <w:szCs w:val="20"/>
        </w:rPr>
        <w:t>Proposal 1: Adopting Approach 1 and approach 2 should be discussed and decided before agreeing on the details of any approach.</w:t>
      </w:r>
    </w:p>
    <w:p w:rsidR="0041777B" w:rsidRDefault="00733D51">
      <w:pPr>
        <w:spacing w:line="240" w:lineRule="auto"/>
        <w:jc w:val="left"/>
        <w:rPr>
          <w:sz w:val="20"/>
          <w:szCs w:val="20"/>
        </w:rPr>
      </w:pPr>
      <w:r>
        <w:rPr>
          <w:rFonts w:hint="eastAsia"/>
          <w:sz w:val="20"/>
          <w:szCs w:val="20"/>
        </w:rPr>
        <w:t>Considering that UE with GNSS capability is assumed in this WI, approach 2 is applicable to all the UEs with limited impact on the existing procedure. Furthermore, since no TAC is needed in system information for approach 2, network does not need to derive the TAC and update system information when cell sweeps, reducing the signaling overhead in updating the TAC. Thus, approach 2 is preferred from our perspective.</w:t>
      </w:r>
    </w:p>
    <w:p w:rsidR="0041777B" w:rsidRDefault="00733D51">
      <w:pPr>
        <w:spacing w:line="240" w:lineRule="auto"/>
        <w:jc w:val="left"/>
        <w:rPr>
          <w:b/>
          <w:bCs/>
          <w:sz w:val="20"/>
          <w:szCs w:val="20"/>
        </w:rPr>
      </w:pPr>
      <w:r>
        <w:rPr>
          <w:rFonts w:hint="eastAsia"/>
          <w:b/>
          <w:bCs/>
          <w:sz w:val="20"/>
          <w:szCs w:val="20"/>
        </w:rPr>
        <w:t>Proposal 2: Approach 2 shall be supported for earth moving cells:</w:t>
      </w:r>
    </w:p>
    <w:p w:rsidR="0041777B" w:rsidRDefault="00733D51">
      <w:pPr>
        <w:numPr>
          <w:ilvl w:val="0"/>
          <w:numId w:val="7"/>
        </w:numPr>
        <w:spacing w:line="240" w:lineRule="auto"/>
        <w:jc w:val="left"/>
        <w:rPr>
          <w:b/>
          <w:bCs/>
          <w:sz w:val="20"/>
          <w:szCs w:val="20"/>
        </w:rPr>
      </w:pPr>
      <w:r>
        <w:rPr>
          <w:rFonts w:hint="eastAsia"/>
          <w:b/>
          <w:bCs/>
          <w:sz w:val="20"/>
          <w:szCs w:val="20"/>
        </w:rPr>
        <w:t>No TAC is broadcast in system information.</w:t>
      </w:r>
    </w:p>
    <w:p w:rsidR="0041777B" w:rsidRDefault="00733D51">
      <w:pPr>
        <w:numPr>
          <w:ilvl w:val="0"/>
          <w:numId w:val="7"/>
        </w:numPr>
        <w:spacing w:line="240" w:lineRule="auto"/>
        <w:jc w:val="left"/>
        <w:rPr>
          <w:b/>
          <w:bCs/>
          <w:sz w:val="20"/>
          <w:szCs w:val="20"/>
        </w:rPr>
      </w:pPr>
      <w:r>
        <w:rPr>
          <w:rFonts w:hint="eastAsia"/>
          <w:b/>
          <w:bCs/>
          <w:sz w:val="20"/>
          <w:szCs w:val="20"/>
        </w:rPr>
        <w:t xml:space="preserve">The earth is divided into a lot of geographical areas and each geographical area is mapped to a certain TAC and the mapping between TAC and location information is kept on both UE side and network side. </w:t>
      </w:r>
    </w:p>
    <w:p w:rsidR="0041777B" w:rsidRDefault="00733D51">
      <w:pPr>
        <w:numPr>
          <w:ilvl w:val="0"/>
          <w:numId w:val="7"/>
        </w:numPr>
        <w:spacing w:line="240" w:lineRule="auto"/>
        <w:jc w:val="left"/>
        <w:rPr>
          <w:b/>
          <w:bCs/>
          <w:sz w:val="20"/>
          <w:szCs w:val="20"/>
          <w:shd w:val="clear" w:color="auto" w:fill="FFFFFF"/>
        </w:rPr>
      </w:pPr>
      <w:r>
        <w:rPr>
          <w:rFonts w:hint="eastAsia"/>
          <w:b/>
          <w:bCs/>
          <w:sz w:val="20"/>
          <w:szCs w:val="20"/>
        </w:rPr>
        <w:t>UE derives the TAC based on its location information to construct TAI and initiates Registration update procedure if it detects entering a tracking area not in the TAI list that the UE previously registered to.</w:t>
      </w:r>
    </w:p>
    <w:p w:rsidR="0041777B" w:rsidRDefault="00733D51">
      <w:pPr>
        <w:spacing w:line="240" w:lineRule="auto"/>
        <w:jc w:val="left"/>
        <w:rPr>
          <w:sz w:val="20"/>
          <w:szCs w:val="20"/>
        </w:rPr>
      </w:pPr>
      <w:r>
        <w:rPr>
          <w:rFonts w:hint="eastAsia"/>
          <w:sz w:val="20"/>
          <w:szCs w:val="20"/>
        </w:rPr>
        <w:t>Considering that tracking area management impacts also SA2 and CT1, an LS should be sent to SA2 and CT1 with RAN3 in CC if any conclusion is made in RAN2.</w:t>
      </w:r>
    </w:p>
    <w:p w:rsidR="0041777B" w:rsidRDefault="00733D51">
      <w:pPr>
        <w:spacing w:line="240" w:lineRule="auto"/>
        <w:jc w:val="left"/>
        <w:rPr>
          <w:sz w:val="20"/>
          <w:szCs w:val="20"/>
        </w:rPr>
      </w:pPr>
      <w:r>
        <w:rPr>
          <w:rFonts w:hint="eastAsia"/>
          <w:b/>
          <w:bCs/>
          <w:sz w:val="20"/>
          <w:szCs w:val="20"/>
        </w:rPr>
        <w:t>Proposal 3: An LS should be sent to SA2 and CT1 with RAN3 in CC to inform RAN2 decision on tracking area management.</w:t>
      </w:r>
    </w:p>
    <w:bookmarkEnd w:id="2"/>
    <w:p w:rsidR="0041777B" w:rsidRDefault="00733D5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41777B" w:rsidRDefault="00733D51">
      <w:pPr>
        <w:rPr>
          <w:sz w:val="20"/>
          <w:szCs w:val="20"/>
        </w:rPr>
      </w:pPr>
      <w:r>
        <w:rPr>
          <w:rFonts w:hint="eastAsia"/>
          <w:sz w:val="20"/>
          <w:szCs w:val="20"/>
        </w:rPr>
        <w:t>With the above analysis, we have the following observations and proposals:</w:t>
      </w:r>
    </w:p>
    <w:p w:rsidR="0041777B" w:rsidRDefault="00733D51">
      <w:pPr>
        <w:spacing w:line="240" w:lineRule="auto"/>
        <w:jc w:val="left"/>
        <w:rPr>
          <w:b/>
          <w:bCs/>
          <w:sz w:val="20"/>
          <w:szCs w:val="20"/>
        </w:rPr>
      </w:pPr>
      <w:r>
        <w:rPr>
          <w:rFonts w:hint="eastAsia"/>
          <w:b/>
          <w:bCs/>
          <w:sz w:val="20"/>
          <w:szCs w:val="20"/>
        </w:rPr>
        <w:t>Observation 1: The following two approaches have been evaluated and agreed to be further studied during WI phase for tracking area management in earth moving cells:</w:t>
      </w:r>
    </w:p>
    <w:p w:rsidR="0041777B" w:rsidRDefault="00733D51">
      <w:pPr>
        <w:numPr>
          <w:ilvl w:val="0"/>
          <w:numId w:val="4"/>
        </w:numPr>
        <w:spacing w:line="240" w:lineRule="auto"/>
        <w:jc w:val="left"/>
        <w:rPr>
          <w:b/>
          <w:bCs/>
          <w:sz w:val="20"/>
          <w:szCs w:val="20"/>
        </w:rPr>
      </w:pPr>
      <w:r>
        <w:rPr>
          <w:b/>
          <w:bCs/>
          <w:sz w:val="20"/>
          <w:szCs w:val="20"/>
        </w:rPr>
        <w:lastRenderedPageBreak/>
        <w:t>Approach 1: For the case when UE location information is unavailable</w:t>
      </w:r>
      <w:r>
        <w:rPr>
          <w:rFonts w:hint="eastAsia"/>
          <w:b/>
          <w:bCs/>
          <w:sz w:val="20"/>
          <w:szCs w:val="20"/>
        </w:rPr>
        <w:t>, the tracking area code (i.e. TAC) broadcast is changed when the cell arrives to the area of next planned earth fixed tracking area location while the cells sweep on the ground.</w:t>
      </w:r>
    </w:p>
    <w:p w:rsidR="0041777B" w:rsidRDefault="00733D51">
      <w:pPr>
        <w:numPr>
          <w:ilvl w:val="0"/>
          <w:numId w:val="4"/>
        </w:numPr>
        <w:spacing w:line="240" w:lineRule="auto"/>
        <w:jc w:val="left"/>
        <w:rPr>
          <w:sz w:val="20"/>
          <w:szCs w:val="20"/>
        </w:rPr>
      </w:pPr>
      <w:r>
        <w:rPr>
          <w:rFonts w:hint="eastAsia"/>
          <w:b/>
          <w:bCs/>
          <w:sz w:val="20"/>
          <w:szCs w:val="20"/>
        </w:rPr>
        <w:t>Approach 2: For the case when UE location information is available, the earth is divided into a lot of geographical areas and each geographical area is mapped to a certain TAC and the mapping between TAC and location information is kept on both UE side and network side. UE derives the TAC based on its location information and initiates TAU procedure if it detects entering a tracking area that is not in the list of tracking areas that the UE previously registered to.</w:t>
      </w:r>
    </w:p>
    <w:p w:rsidR="0041777B" w:rsidRDefault="00733D51">
      <w:pPr>
        <w:spacing w:line="240" w:lineRule="auto"/>
        <w:jc w:val="left"/>
        <w:rPr>
          <w:b/>
          <w:bCs/>
          <w:sz w:val="20"/>
          <w:szCs w:val="20"/>
        </w:rPr>
      </w:pPr>
      <w:r>
        <w:rPr>
          <w:rFonts w:hint="eastAsia"/>
          <w:b/>
          <w:bCs/>
          <w:sz w:val="20"/>
          <w:szCs w:val="20"/>
        </w:rPr>
        <w:t>Observation 2: Hard switch and soft switch are candidate options on the details of broadcasting the TAC for Approach 1.</w:t>
      </w:r>
    </w:p>
    <w:p w:rsidR="0041777B" w:rsidRDefault="00733D51">
      <w:pPr>
        <w:numPr>
          <w:ilvl w:val="0"/>
          <w:numId w:val="6"/>
        </w:numPr>
        <w:spacing w:line="240" w:lineRule="auto"/>
        <w:jc w:val="left"/>
        <w:rPr>
          <w:b/>
          <w:bCs/>
          <w:sz w:val="20"/>
          <w:szCs w:val="20"/>
        </w:rPr>
      </w:pPr>
      <w:r>
        <w:rPr>
          <w:rFonts w:hint="eastAsia"/>
          <w:b/>
          <w:bCs/>
          <w:sz w:val="20"/>
          <w:szCs w:val="20"/>
        </w:rPr>
        <w:t>"hard switch" option: one cell broadcast only one TAC per PLMN.</w:t>
      </w:r>
    </w:p>
    <w:p w:rsidR="0041777B" w:rsidRDefault="00733D51">
      <w:pPr>
        <w:numPr>
          <w:ilvl w:val="0"/>
          <w:numId w:val="6"/>
        </w:numPr>
        <w:spacing w:line="240" w:lineRule="auto"/>
        <w:jc w:val="left"/>
        <w:rPr>
          <w:sz w:val="20"/>
          <w:szCs w:val="20"/>
        </w:rPr>
      </w:pPr>
      <w:r>
        <w:rPr>
          <w:rFonts w:hint="eastAsia"/>
          <w:b/>
          <w:bCs/>
          <w:sz w:val="20"/>
          <w:szCs w:val="20"/>
        </w:rPr>
        <w:t>"soft switch" option: one cell can broadcast more than one TACs per PLMN.</w:t>
      </w:r>
    </w:p>
    <w:p w:rsidR="0041777B" w:rsidRDefault="00733D51">
      <w:pPr>
        <w:spacing w:line="240" w:lineRule="auto"/>
        <w:jc w:val="left"/>
        <w:rPr>
          <w:b/>
          <w:bCs/>
          <w:sz w:val="20"/>
          <w:szCs w:val="20"/>
        </w:rPr>
      </w:pPr>
      <w:r>
        <w:rPr>
          <w:rFonts w:hint="eastAsia"/>
          <w:b/>
          <w:bCs/>
          <w:sz w:val="20"/>
          <w:szCs w:val="20"/>
        </w:rPr>
        <w:t>Proposal 1: Adopting Approach 1 and approach 2 should be discussed and decided before agreeing on the details of any approach.</w:t>
      </w:r>
    </w:p>
    <w:p w:rsidR="0041777B" w:rsidRDefault="00733D51">
      <w:pPr>
        <w:spacing w:line="240" w:lineRule="auto"/>
        <w:jc w:val="left"/>
        <w:rPr>
          <w:b/>
          <w:bCs/>
          <w:sz w:val="20"/>
          <w:szCs w:val="20"/>
        </w:rPr>
      </w:pPr>
      <w:r>
        <w:rPr>
          <w:rFonts w:hint="eastAsia"/>
          <w:b/>
          <w:bCs/>
          <w:sz w:val="20"/>
          <w:szCs w:val="20"/>
        </w:rPr>
        <w:t>Proposal 2: Approach 2 shall be supported for earth moving cells:</w:t>
      </w:r>
    </w:p>
    <w:p w:rsidR="0041777B" w:rsidRDefault="00733D51">
      <w:pPr>
        <w:numPr>
          <w:ilvl w:val="0"/>
          <w:numId w:val="7"/>
        </w:numPr>
        <w:spacing w:line="240" w:lineRule="auto"/>
        <w:jc w:val="left"/>
        <w:rPr>
          <w:b/>
          <w:bCs/>
          <w:sz w:val="20"/>
          <w:szCs w:val="20"/>
        </w:rPr>
      </w:pPr>
      <w:r>
        <w:rPr>
          <w:rFonts w:hint="eastAsia"/>
          <w:b/>
          <w:bCs/>
          <w:sz w:val="20"/>
          <w:szCs w:val="20"/>
        </w:rPr>
        <w:t>No TAC is broadcast in system information.</w:t>
      </w:r>
    </w:p>
    <w:p w:rsidR="0041777B" w:rsidRDefault="00733D51">
      <w:pPr>
        <w:numPr>
          <w:ilvl w:val="0"/>
          <w:numId w:val="7"/>
        </w:numPr>
        <w:spacing w:line="240" w:lineRule="auto"/>
        <w:jc w:val="left"/>
        <w:rPr>
          <w:b/>
          <w:bCs/>
          <w:sz w:val="20"/>
          <w:szCs w:val="20"/>
        </w:rPr>
      </w:pPr>
      <w:r>
        <w:rPr>
          <w:rFonts w:hint="eastAsia"/>
          <w:b/>
          <w:bCs/>
          <w:sz w:val="20"/>
          <w:szCs w:val="20"/>
        </w:rPr>
        <w:t xml:space="preserve">The earth is divided into a lot of geographical areas and each geographical area is mapped to a certain TAC and the mapping between TAC and location information is kept on both UE side and network side. </w:t>
      </w:r>
    </w:p>
    <w:p w:rsidR="0041777B" w:rsidRDefault="00733D51">
      <w:pPr>
        <w:numPr>
          <w:ilvl w:val="0"/>
          <w:numId w:val="7"/>
        </w:numPr>
        <w:spacing w:line="240" w:lineRule="auto"/>
        <w:jc w:val="left"/>
        <w:rPr>
          <w:b/>
          <w:bCs/>
          <w:sz w:val="20"/>
          <w:szCs w:val="20"/>
          <w:shd w:val="clear" w:color="auto" w:fill="FFFFFF"/>
        </w:rPr>
      </w:pPr>
      <w:r>
        <w:rPr>
          <w:rFonts w:hint="eastAsia"/>
          <w:b/>
          <w:bCs/>
          <w:sz w:val="20"/>
          <w:szCs w:val="20"/>
        </w:rPr>
        <w:t>UE derives the TAC based on its location information to construct TAI and initiates Registration update procedure if it detects entering a tracking area not in the TAI list that the UE previously registered to.</w:t>
      </w:r>
    </w:p>
    <w:p w:rsidR="0041777B" w:rsidRDefault="00733D51">
      <w:pPr>
        <w:spacing w:line="240" w:lineRule="auto"/>
        <w:jc w:val="left"/>
        <w:rPr>
          <w:b/>
          <w:bCs/>
          <w:sz w:val="20"/>
          <w:szCs w:val="20"/>
          <w:shd w:val="clear" w:color="auto" w:fill="FFFFFF"/>
        </w:rPr>
      </w:pPr>
      <w:r>
        <w:rPr>
          <w:rFonts w:hint="eastAsia"/>
          <w:b/>
          <w:bCs/>
          <w:sz w:val="20"/>
          <w:szCs w:val="20"/>
        </w:rPr>
        <w:t>Proposal 3: An LS should be sent to SA2 and CT1 with RAN3 in CC to inform RAN2 decision on tracking area management.</w:t>
      </w:r>
    </w:p>
    <w:p w:rsidR="0041777B" w:rsidRDefault="00733D5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41777B" w:rsidRDefault="00733D51">
      <w:pPr>
        <w:pStyle w:val="ListParagraph"/>
        <w:numPr>
          <w:ilvl w:val="0"/>
          <w:numId w:val="8"/>
        </w:numPr>
        <w:spacing w:line="260" w:lineRule="auto"/>
        <w:ind w:firstLineChars="0"/>
        <w:jc w:val="left"/>
        <w:rPr>
          <w:sz w:val="20"/>
          <w:szCs w:val="20"/>
        </w:rPr>
      </w:pPr>
      <w:r>
        <w:rPr>
          <w:rFonts w:hint="eastAsia"/>
          <w:sz w:val="20"/>
          <w:szCs w:val="20"/>
        </w:rPr>
        <w:t>RP-201256 Solutions for NR to support non-terrestrial networks (NTN)</w:t>
      </w:r>
    </w:p>
    <w:p w:rsidR="0041777B" w:rsidRDefault="00733D51">
      <w:pPr>
        <w:pStyle w:val="ListParagraph"/>
        <w:numPr>
          <w:ilvl w:val="0"/>
          <w:numId w:val="8"/>
        </w:numPr>
        <w:spacing w:line="260" w:lineRule="auto"/>
        <w:ind w:firstLineChars="0"/>
        <w:jc w:val="left"/>
        <w:rPr>
          <w:sz w:val="20"/>
          <w:szCs w:val="20"/>
        </w:rPr>
      </w:pPr>
      <w:r>
        <w:rPr>
          <w:sz w:val="20"/>
          <w:szCs w:val="20"/>
        </w:rPr>
        <w:t>TR 38.821 V16.0.0 Solutions for NR to support non-terrestrial networks (NTN)</w:t>
      </w:r>
    </w:p>
    <w:p w:rsidR="0041777B" w:rsidRDefault="00733D51">
      <w:pPr>
        <w:pStyle w:val="ListParagraph"/>
        <w:numPr>
          <w:ilvl w:val="0"/>
          <w:numId w:val="8"/>
        </w:numPr>
        <w:spacing w:line="260" w:lineRule="auto"/>
        <w:ind w:firstLineChars="0"/>
        <w:jc w:val="left"/>
        <w:rPr>
          <w:sz w:val="20"/>
          <w:szCs w:val="20"/>
        </w:rPr>
      </w:pPr>
      <w:r>
        <w:rPr>
          <w:rFonts w:hint="eastAsia"/>
          <w:sz w:val="20"/>
          <w:szCs w:val="20"/>
        </w:rPr>
        <w:t>R2-20XXXXX_Report of email discussion [POST111e][910][NTN] Impacts of earth fixed and moving beams (Ericsson)</w:t>
      </w:r>
    </w:p>
    <w:p w:rsidR="0041777B" w:rsidRDefault="00733D5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Annex - draft LS to SA2 on tracking area management for earth fixed cells in NTN</w:t>
      </w:r>
    </w:p>
    <w:p w:rsidR="0041777B" w:rsidRDefault="00733D51">
      <w:pPr>
        <w:widowControl/>
        <w:spacing w:after="60" w:line="240" w:lineRule="auto"/>
        <w:ind w:left="1985" w:hanging="1985"/>
        <w:jc w:val="left"/>
        <w:rPr>
          <w:rFonts w:ascii="Arial" w:eastAsia="等线" w:hAnsi="Arial" w:cs="Arial"/>
          <w:b/>
          <w:kern w:val="0"/>
          <w:sz w:val="20"/>
          <w:szCs w:val="20"/>
        </w:rPr>
      </w:pPr>
      <w:r>
        <w:rPr>
          <w:rFonts w:ascii="Arial" w:eastAsia="等线" w:hAnsi="Arial" w:cs="Arial"/>
          <w:b/>
          <w:kern w:val="0"/>
          <w:sz w:val="20"/>
          <w:szCs w:val="20"/>
          <w:lang w:val="en-GB" w:eastAsia="en-US"/>
        </w:rPr>
        <w:t>Title:</w:t>
      </w:r>
      <w:r>
        <w:rPr>
          <w:rFonts w:ascii="Arial" w:eastAsia="等线" w:hAnsi="Arial" w:cs="Arial"/>
          <w:b/>
          <w:kern w:val="0"/>
          <w:sz w:val="20"/>
          <w:szCs w:val="20"/>
          <w:lang w:val="en-GB" w:eastAsia="en-US"/>
        </w:rPr>
        <w:tab/>
      </w:r>
      <w:r>
        <w:rPr>
          <w:rFonts w:ascii="Arial" w:eastAsia="等线" w:hAnsi="Arial" w:cs="Arial"/>
          <w:b/>
          <w:kern w:val="0"/>
          <w:sz w:val="20"/>
          <w:szCs w:val="20"/>
          <w:highlight w:val="yellow"/>
          <w:lang w:val="en-GB" w:eastAsia="en-US"/>
        </w:rPr>
        <w:t>[Draft]</w:t>
      </w:r>
      <w:r>
        <w:rPr>
          <w:rFonts w:ascii="Arial" w:eastAsia="等线" w:hAnsi="Arial" w:cs="Arial"/>
          <w:b/>
          <w:kern w:val="0"/>
          <w:sz w:val="20"/>
          <w:szCs w:val="20"/>
          <w:lang w:val="en-GB" w:eastAsia="en-US"/>
        </w:rPr>
        <w:t xml:space="preserve"> LS on</w:t>
      </w:r>
      <w:r>
        <w:rPr>
          <w:rFonts w:ascii="Arial" w:eastAsia="等线" w:hAnsi="Arial" w:cs="Arial" w:hint="eastAsia"/>
          <w:b/>
          <w:kern w:val="0"/>
          <w:sz w:val="20"/>
          <w:szCs w:val="20"/>
        </w:rPr>
        <w:t xml:space="preserve"> </w:t>
      </w:r>
      <w:r>
        <w:rPr>
          <w:rFonts w:ascii="Arial" w:eastAsia="等线" w:hAnsi="Arial" w:cs="Arial" w:hint="eastAsia"/>
          <w:b/>
          <w:kern w:val="0"/>
          <w:sz w:val="20"/>
          <w:szCs w:val="20"/>
          <w:lang w:val="en-GB" w:eastAsia="en-US"/>
        </w:rPr>
        <w:t>tracking area management for earth fixed cells in NTN</w:t>
      </w:r>
    </w:p>
    <w:p w:rsidR="0041777B" w:rsidRDefault="00733D51">
      <w:pPr>
        <w:widowControl/>
        <w:spacing w:after="60" w:line="240" w:lineRule="auto"/>
        <w:ind w:left="1985" w:hanging="1985"/>
        <w:jc w:val="left"/>
        <w:rPr>
          <w:rFonts w:ascii="Arial" w:eastAsia="等线" w:hAnsi="Arial" w:cs="Arial"/>
          <w:bCs/>
          <w:kern w:val="0"/>
          <w:sz w:val="20"/>
          <w:szCs w:val="20"/>
          <w:lang w:eastAsia="en-US"/>
        </w:rPr>
      </w:pPr>
      <w:r>
        <w:rPr>
          <w:rFonts w:ascii="Arial" w:eastAsia="等线" w:hAnsi="Arial" w:cs="Arial"/>
          <w:b/>
          <w:kern w:val="0"/>
          <w:sz w:val="20"/>
          <w:szCs w:val="20"/>
          <w:lang w:val="en-GB" w:eastAsia="en-US"/>
        </w:rPr>
        <w:t>Release:</w:t>
      </w:r>
      <w:r>
        <w:rPr>
          <w:rFonts w:ascii="Arial" w:eastAsia="等线" w:hAnsi="Arial" w:cs="Arial"/>
          <w:bCs/>
          <w:kern w:val="0"/>
          <w:sz w:val="20"/>
          <w:szCs w:val="20"/>
          <w:lang w:val="en-GB" w:eastAsia="en-US"/>
        </w:rPr>
        <w:tab/>
      </w:r>
      <w:r>
        <w:rPr>
          <w:rFonts w:ascii="Arial" w:eastAsia="等线" w:hAnsi="Arial" w:cs="Arial"/>
          <w:b/>
          <w:bCs/>
          <w:kern w:val="0"/>
          <w:sz w:val="20"/>
          <w:szCs w:val="20"/>
          <w:lang w:eastAsia="en-US"/>
        </w:rPr>
        <w:t>Rel-17</w:t>
      </w:r>
    </w:p>
    <w:p w:rsidR="0041777B" w:rsidRDefault="00733D51">
      <w:pPr>
        <w:widowControl/>
        <w:spacing w:after="60" w:line="240" w:lineRule="auto"/>
        <w:ind w:left="1985" w:hanging="1985"/>
        <w:jc w:val="left"/>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lastRenderedPageBreak/>
        <w:t>Work Item:</w:t>
      </w:r>
      <w:r>
        <w:rPr>
          <w:rFonts w:ascii="Arial" w:eastAsia="等线" w:hAnsi="Arial" w:cs="Arial"/>
          <w:b/>
          <w:kern w:val="0"/>
          <w:sz w:val="20"/>
          <w:szCs w:val="20"/>
          <w:lang w:val="en-GB" w:eastAsia="en-US"/>
        </w:rPr>
        <w:tab/>
      </w:r>
      <w:r>
        <w:rPr>
          <w:rFonts w:ascii="Arial" w:eastAsia="等线" w:hAnsi="Arial" w:cs="Arial" w:hint="eastAsia"/>
          <w:b/>
          <w:kern w:val="0"/>
          <w:sz w:val="20"/>
          <w:szCs w:val="20"/>
          <w:lang w:val="en-GB" w:eastAsia="en-US"/>
        </w:rPr>
        <w:t>NR_NTN_solutions-Core</w:t>
      </w:r>
    </w:p>
    <w:p w:rsidR="0041777B" w:rsidRDefault="0041777B">
      <w:pPr>
        <w:widowControl/>
        <w:spacing w:after="60" w:line="240" w:lineRule="auto"/>
        <w:jc w:val="left"/>
        <w:rPr>
          <w:rFonts w:ascii="Arial" w:eastAsia="等线" w:hAnsi="Arial" w:cs="Arial"/>
          <w:b/>
          <w:kern w:val="0"/>
          <w:sz w:val="20"/>
          <w:szCs w:val="20"/>
          <w:lang w:val="fi-FI" w:eastAsia="en-US"/>
        </w:rPr>
      </w:pPr>
    </w:p>
    <w:p w:rsidR="0041777B" w:rsidRDefault="00733D51">
      <w:pPr>
        <w:widowControl/>
        <w:spacing w:after="60" w:line="240" w:lineRule="auto"/>
        <w:ind w:left="1985" w:hanging="1985"/>
        <w:jc w:val="left"/>
        <w:rPr>
          <w:rFonts w:ascii="Arial" w:eastAsia="等线" w:hAnsi="Arial" w:cs="Arial"/>
          <w:bCs/>
          <w:kern w:val="0"/>
          <w:sz w:val="20"/>
          <w:szCs w:val="20"/>
          <w:lang w:eastAsia="en-US"/>
        </w:rPr>
      </w:pPr>
      <w:r>
        <w:rPr>
          <w:rFonts w:ascii="Arial" w:eastAsia="等线" w:hAnsi="Arial" w:cs="Arial"/>
          <w:b/>
          <w:kern w:val="0"/>
          <w:sz w:val="20"/>
          <w:szCs w:val="20"/>
          <w:lang w:val="en-GB" w:eastAsia="en-US"/>
        </w:rPr>
        <w:t>Source:</w:t>
      </w:r>
      <w:r>
        <w:rPr>
          <w:rFonts w:ascii="Arial" w:eastAsia="等线" w:hAnsi="Arial" w:cs="Arial"/>
          <w:bCs/>
          <w:color w:val="FF0000"/>
          <w:kern w:val="0"/>
          <w:sz w:val="20"/>
          <w:szCs w:val="20"/>
          <w:lang w:val="en-GB" w:eastAsia="en-US"/>
        </w:rPr>
        <w:tab/>
      </w:r>
      <w:r>
        <w:rPr>
          <w:rFonts w:ascii="Arial" w:eastAsia="等线" w:hAnsi="Arial" w:cs="Arial"/>
          <w:bCs/>
          <w:color w:val="000000"/>
          <w:kern w:val="0"/>
          <w:sz w:val="20"/>
          <w:szCs w:val="20"/>
          <w:lang w:val="en-GB"/>
        </w:rPr>
        <w:t>ZTE</w:t>
      </w:r>
      <w:r>
        <w:rPr>
          <w:rFonts w:ascii="Arial" w:eastAsia="等线" w:hAnsi="Arial" w:cs="Arial"/>
          <w:bCs/>
          <w:color w:val="FF0000"/>
          <w:kern w:val="0"/>
          <w:sz w:val="20"/>
          <w:szCs w:val="20"/>
          <w:lang w:val="en-GB" w:eastAsia="en-US"/>
        </w:rPr>
        <w:t xml:space="preserve"> </w:t>
      </w:r>
      <w:r>
        <w:rPr>
          <w:rFonts w:ascii="Arial" w:eastAsia="等线" w:hAnsi="Arial" w:cs="Arial" w:hint="eastAsia"/>
          <w:bCs/>
          <w:color w:val="000000"/>
          <w:kern w:val="0"/>
          <w:sz w:val="20"/>
          <w:szCs w:val="20"/>
          <w:highlight w:val="yellow"/>
          <w:lang w:val="en-GB"/>
        </w:rPr>
        <w:t xml:space="preserve">[to be </w:t>
      </w:r>
      <w:r>
        <w:rPr>
          <w:rFonts w:ascii="Arial" w:eastAsia="等线" w:hAnsi="Arial" w:cs="Arial"/>
          <w:bCs/>
          <w:color w:val="000000"/>
          <w:kern w:val="0"/>
          <w:sz w:val="20"/>
          <w:szCs w:val="20"/>
          <w:highlight w:val="yellow"/>
          <w:lang w:val="en-GB"/>
        </w:rPr>
        <w:t>RAN2</w:t>
      </w:r>
      <w:r>
        <w:rPr>
          <w:rFonts w:ascii="Arial" w:eastAsia="等线" w:hAnsi="Arial" w:cs="Arial" w:hint="eastAsia"/>
          <w:bCs/>
          <w:color w:val="000000"/>
          <w:kern w:val="0"/>
          <w:sz w:val="20"/>
          <w:szCs w:val="20"/>
          <w:highlight w:val="yellow"/>
          <w:lang w:val="en-GB"/>
        </w:rPr>
        <w:t>]</w:t>
      </w:r>
    </w:p>
    <w:p w:rsidR="0041777B" w:rsidRDefault="00733D51">
      <w:pPr>
        <w:widowControl/>
        <w:spacing w:after="60" w:line="240" w:lineRule="auto"/>
        <w:ind w:left="1985" w:hanging="1985"/>
        <w:jc w:val="left"/>
        <w:rPr>
          <w:rFonts w:ascii="Arial" w:eastAsia="等线" w:hAnsi="Arial" w:cs="Arial"/>
          <w:bCs/>
          <w:kern w:val="0"/>
          <w:sz w:val="20"/>
          <w:szCs w:val="20"/>
        </w:rPr>
      </w:pPr>
      <w:r>
        <w:rPr>
          <w:rFonts w:ascii="Arial" w:eastAsia="等线" w:hAnsi="Arial" w:cs="Arial"/>
          <w:b/>
          <w:kern w:val="0"/>
          <w:sz w:val="20"/>
          <w:szCs w:val="20"/>
          <w:lang w:val="en-GB" w:eastAsia="en-US"/>
        </w:rPr>
        <w:t>To:</w:t>
      </w:r>
      <w:r>
        <w:rPr>
          <w:rFonts w:ascii="Arial" w:eastAsia="等线" w:hAnsi="Arial" w:cs="Arial"/>
          <w:bCs/>
          <w:kern w:val="0"/>
          <w:sz w:val="20"/>
          <w:szCs w:val="20"/>
          <w:lang w:val="en-GB" w:eastAsia="en-US"/>
        </w:rPr>
        <w:tab/>
      </w:r>
      <w:r>
        <w:rPr>
          <w:rFonts w:ascii="Arial" w:eastAsia="等线" w:hAnsi="Arial" w:cs="Arial"/>
          <w:bCs/>
          <w:kern w:val="0"/>
          <w:sz w:val="20"/>
          <w:szCs w:val="20"/>
          <w:lang w:eastAsia="en-US"/>
        </w:rPr>
        <w:t>SA</w:t>
      </w:r>
      <w:r>
        <w:rPr>
          <w:rFonts w:ascii="Arial" w:eastAsia="等线" w:hAnsi="Arial" w:cs="Arial" w:hint="eastAsia"/>
          <w:bCs/>
          <w:kern w:val="0"/>
          <w:sz w:val="20"/>
          <w:szCs w:val="20"/>
        </w:rPr>
        <w:t>2, CT1</w:t>
      </w:r>
    </w:p>
    <w:p w:rsidR="0041777B" w:rsidRDefault="00733D51">
      <w:pPr>
        <w:widowControl/>
        <w:spacing w:after="60" w:line="240" w:lineRule="auto"/>
        <w:ind w:left="1985" w:hanging="1985"/>
        <w:jc w:val="left"/>
        <w:rPr>
          <w:rFonts w:ascii="Arial" w:eastAsia="等线" w:hAnsi="Arial" w:cs="Arial"/>
          <w:bCs/>
          <w:kern w:val="0"/>
          <w:sz w:val="20"/>
          <w:szCs w:val="20"/>
          <w:lang w:val="en-GB" w:eastAsia="en-US"/>
        </w:rPr>
      </w:pPr>
      <w:r>
        <w:rPr>
          <w:rFonts w:ascii="Arial" w:eastAsia="等线" w:hAnsi="Arial" w:cs="Arial"/>
          <w:b/>
          <w:kern w:val="0"/>
          <w:sz w:val="20"/>
          <w:szCs w:val="20"/>
          <w:lang w:val="en-GB" w:eastAsia="en-US"/>
        </w:rPr>
        <w:t>Cc:</w:t>
      </w:r>
      <w:r>
        <w:rPr>
          <w:rFonts w:ascii="Arial" w:eastAsia="等线" w:hAnsi="Arial" w:cs="Arial"/>
          <w:bCs/>
          <w:kern w:val="0"/>
          <w:sz w:val="20"/>
          <w:szCs w:val="20"/>
          <w:lang w:val="en-GB" w:eastAsia="en-US"/>
        </w:rPr>
        <w:tab/>
        <w:t>RAN3</w:t>
      </w:r>
    </w:p>
    <w:p w:rsidR="0041777B" w:rsidRDefault="00733D51">
      <w:pPr>
        <w:widowControl/>
        <w:tabs>
          <w:tab w:val="left" w:pos="2268"/>
        </w:tabs>
        <w:spacing w:after="0" w:line="240" w:lineRule="auto"/>
        <w:jc w:val="left"/>
        <w:rPr>
          <w:rFonts w:ascii="Arial" w:eastAsia="等线" w:hAnsi="Arial" w:cs="Arial"/>
          <w:bCs/>
          <w:kern w:val="0"/>
          <w:sz w:val="20"/>
          <w:szCs w:val="20"/>
          <w:lang w:val="en-GB" w:eastAsia="en-US"/>
        </w:rPr>
      </w:pPr>
      <w:r>
        <w:rPr>
          <w:rFonts w:ascii="Arial" w:eastAsia="等线" w:hAnsi="Arial" w:cs="Arial"/>
          <w:b/>
          <w:kern w:val="0"/>
          <w:sz w:val="20"/>
          <w:szCs w:val="20"/>
          <w:lang w:val="en-GB" w:eastAsia="en-US"/>
        </w:rPr>
        <w:t>Contact Person:</w:t>
      </w:r>
    </w:p>
    <w:p w:rsidR="0041777B" w:rsidRDefault="00733D51">
      <w:pPr>
        <w:ind w:leftChars="100" w:left="210"/>
        <w:rPr>
          <w:rFonts w:ascii="Arial" w:eastAsia="等线" w:hAnsi="Arial" w:cs="Arial"/>
          <w:bCs/>
          <w:sz w:val="20"/>
          <w:szCs w:val="20"/>
          <w:lang w:val="en-GB" w:eastAsia="en-US"/>
        </w:rPr>
      </w:pPr>
      <w:r>
        <w:rPr>
          <w:rFonts w:ascii="Arial" w:eastAsia="等线" w:hAnsi="Arial" w:cs="Arial"/>
          <w:b/>
          <w:sz w:val="20"/>
          <w:szCs w:val="20"/>
          <w:lang w:val="en-GB" w:eastAsia="en-US"/>
        </w:rPr>
        <w:t>Name:</w:t>
      </w:r>
      <w:r>
        <w:rPr>
          <w:rFonts w:ascii="Arial" w:eastAsia="等线" w:hAnsi="Arial" w:cs="Arial"/>
          <w:bCs/>
          <w:sz w:val="20"/>
          <w:szCs w:val="20"/>
          <w:lang w:val="en-GB" w:eastAsia="en-US"/>
        </w:rPr>
        <w:tab/>
      </w:r>
      <w:r>
        <w:rPr>
          <w:rFonts w:ascii="Arial" w:eastAsia="等线" w:hAnsi="Arial" w:cs="Arial"/>
          <w:bCs/>
          <w:sz w:val="20"/>
          <w:szCs w:val="20"/>
          <w:lang w:val="en-GB" w:eastAsia="en-US"/>
        </w:rPr>
        <w:tab/>
      </w:r>
      <w:r>
        <w:rPr>
          <w:rFonts w:ascii="Arial" w:eastAsia="等线" w:hAnsi="Arial" w:cs="Arial"/>
          <w:bCs/>
          <w:sz w:val="20"/>
          <w:szCs w:val="20"/>
          <w:lang w:val="en-GB" w:eastAsia="en-US"/>
        </w:rPr>
        <w:tab/>
      </w:r>
      <w:r>
        <w:rPr>
          <w:rFonts w:ascii="Arial" w:eastAsia="等线" w:hAnsi="Arial" w:cs="Arial" w:hint="eastAsia"/>
          <w:bCs/>
          <w:sz w:val="20"/>
          <w:szCs w:val="20"/>
        </w:rPr>
        <w:tab/>
      </w:r>
      <w:r>
        <w:rPr>
          <w:rFonts w:ascii="Arial" w:eastAsia="等线" w:hAnsi="Arial" w:cs="Arial"/>
          <w:bCs/>
          <w:sz w:val="20"/>
          <w:szCs w:val="20"/>
          <w:lang w:val="en-GB" w:eastAsia="en-US"/>
        </w:rPr>
        <w:t>Yuan Gao</w:t>
      </w:r>
    </w:p>
    <w:p w:rsidR="0041777B" w:rsidRDefault="00733D51">
      <w:pPr>
        <w:ind w:leftChars="100" w:left="210"/>
        <w:rPr>
          <w:rFonts w:ascii="Arial" w:eastAsia="等线" w:hAnsi="Arial" w:cs="Arial"/>
          <w:color w:val="0000FF"/>
          <w:sz w:val="20"/>
          <w:szCs w:val="20"/>
          <w:lang w:val="en-GB" w:eastAsia="en-US"/>
        </w:rPr>
      </w:pPr>
      <w:r>
        <w:rPr>
          <w:rFonts w:ascii="Calibri" w:eastAsia="等线" w:hAnsi="Calibri" w:cs="Arial"/>
          <w:b/>
          <w:sz w:val="20"/>
          <w:szCs w:val="20"/>
          <w:lang w:val="en-GB" w:eastAsia="en-US"/>
        </w:rPr>
        <w:t>E-mail Address:</w:t>
      </w:r>
      <w:r>
        <w:rPr>
          <w:rFonts w:ascii="Calibri" w:eastAsia="等线" w:hAnsi="Calibri" w:cs="Arial"/>
          <w:color w:val="0000FF"/>
          <w:sz w:val="20"/>
          <w:szCs w:val="20"/>
          <w:lang w:val="en-GB" w:eastAsia="en-US"/>
        </w:rPr>
        <w:tab/>
      </w:r>
      <w:r>
        <w:rPr>
          <w:rFonts w:ascii="Calibri" w:eastAsia="等线" w:hAnsi="Calibri" w:cs="Arial"/>
          <w:color w:val="0000FF"/>
          <w:sz w:val="20"/>
          <w:szCs w:val="20"/>
          <w:lang w:val="en-GB" w:eastAsia="en-US"/>
        </w:rPr>
        <w:tab/>
      </w:r>
      <w:r>
        <w:rPr>
          <w:rFonts w:ascii="Arial" w:eastAsia="等线" w:hAnsi="Arial" w:cs="Arial"/>
          <w:bCs/>
          <w:sz w:val="20"/>
          <w:szCs w:val="20"/>
          <w:lang w:val="en-GB" w:eastAsia="en-US"/>
        </w:rPr>
        <w:t>gao.yuan66@zte.com.cn</w:t>
      </w:r>
    </w:p>
    <w:p w:rsidR="0041777B" w:rsidRDefault="0041777B">
      <w:pPr>
        <w:widowControl/>
        <w:pBdr>
          <w:bottom w:val="single" w:sz="4" w:space="1" w:color="auto"/>
        </w:pBdr>
        <w:spacing w:after="0" w:line="240" w:lineRule="auto"/>
        <w:jc w:val="left"/>
        <w:rPr>
          <w:rFonts w:ascii="Arial" w:eastAsia="等线" w:hAnsi="Arial" w:cs="Arial"/>
          <w:kern w:val="0"/>
          <w:sz w:val="20"/>
          <w:szCs w:val="20"/>
          <w:lang w:val="en-GB" w:eastAsia="en-US"/>
        </w:rPr>
      </w:pPr>
    </w:p>
    <w:p w:rsidR="0041777B" w:rsidRDefault="0041777B">
      <w:pPr>
        <w:widowControl/>
        <w:spacing w:after="0" w:line="240" w:lineRule="auto"/>
        <w:jc w:val="left"/>
        <w:rPr>
          <w:rFonts w:ascii="Arial" w:eastAsia="等线" w:hAnsi="Arial" w:cs="Arial"/>
          <w:kern w:val="0"/>
          <w:sz w:val="20"/>
          <w:szCs w:val="20"/>
          <w:lang w:val="en-GB" w:eastAsia="en-US"/>
        </w:rPr>
      </w:pPr>
    </w:p>
    <w:p w:rsidR="0041777B" w:rsidRDefault="00733D51">
      <w:pPr>
        <w:widowControl/>
        <w:spacing w:after="120" w:line="240" w:lineRule="auto"/>
        <w:jc w:val="left"/>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1. Overall Description:</w:t>
      </w:r>
    </w:p>
    <w:p w:rsidR="0041777B" w:rsidRDefault="0041777B">
      <w:pPr>
        <w:widowControl/>
        <w:spacing w:after="0" w:line="240" w:lineRule="auto"/>
        <w:jc w:val="left"/>
        <w:rPr>
          <w:rFonts w:eastAsia="等线"/>
          <w:kern w:val="0"/>
          <w:sz w:val="20"/>
          <w:szCs w:val="20"/>
          <w:lang w:val="en-GB" w:eastAsia="en-US"/>
        </w:rPr>
      </w:pPr>
    </w:p>
    <w:p w:rsidR="0041777B" w:rsidRDefault="00733D51">
      <w:pPr>
        <w:widowControl/>
        <w:spacing w:after="0" w:line="240" w:lineRule="auto"/>
        <w:jc w:val="left"/>
        <w:rPr>
          <w:rFonts w:ascii="Arial" w:eastAsia="等线" w:hAnsi="Arial" w:cs="Arial"/>
          <w:kern w:val="0"/>
          <w:sz w:val="20"/>
          <w:szCs w:val="20"/>
        </w:rPr>
      </w:pPr>
      <w:r>
        <w:rPr>
          <w:rFonts w:ascii="Arial" w:eastAsia="等线" w:hAnsi="Arial" w:cs="Arial" w:hint="eastAsia"/>
          <w:kern w:val="0"/>
          <w:sz w:val="20"/>
          <w:szCs w:val="20"/>
          <w:lang w:val="en-GB" w:eastAsia="ko-KR"/>
        </w:rPr>
        <w:t xml:space="preserve">RAN2 </w:t>
      </w:r>
      <w:r>
        <w:rPr>
          <w:rFonts w:ascii="Arial" w:eastAsia="等线" w:hAnsi="Arial" w:cs="Arial" w:hint="eastAsia"/>
          <w:kern w:val="0"/>
          <w:sz w:val="20"/>
          <w:szCs w:val="20"/>
        </w:rPr>
        <w:t>has discussed tracking area management for earth moving cells and agreed that the following approach shall be supported:</w:t>
      </w:r>
    </w:p>
    <w:p w:rsidR="0041777B" w:rsidRDefault="00733D51">
      <w:pPr>
        <w:widowControl/>
        <w:spacing w:after="0" w:line="240" w:lineRule="auto"/>
        <w:jc w:val="left"/>
        <w:rPr>
          <w:rFonts w:ascii="Arial" w:eastAsia="等线" w:hAnsi="Arial" w:cs="Arial"/>
          <w:kern w:val="0"/>
          <w:sz w:val="20"/>
          <w:szCs w:val="20"/>
        </w:rPr>
      </w:pPr>
      <w:r>
        <w:rPr>
          <w:rFonts w:ascii="Arial" w:eastAsia="等线" w:hAnsi="Arial" w:cs="Arial" w:hint="eastAsia"/>
          <w:kern w:val="0"/>
          <w:sz w:val="20"/>
          <w:szCs w:val="20"/>
        </w:rPr>
        <w:t>The earth is divided into a lot of geographical areas and each geographical area is mapped to a certain TAC and the mapping between TAC and location information is kept on both UE side and network side. UE derives the TAC based on its location information to construct TAI and initiates Registration update procedure if it detects entering a tracking area not in the TAI list that the UE previously registered to.</w:t>
      </w:r>
    </w:p>
    <w:p w:rsidR="0041777B" w:rsidRDefault="0041777B">
      <w:pPr>
        <w:widowControl/>
        <w:spacing w:after="0" w:line="240" w:lineRule="auto"/>
        <w:jc w:val="left"/>
        <w:rPr>
          <w:rFonts w:ascii="Arial" w:eastAsia="等线" w:hAnsi="Arial" w:cs="Arial"/>
          <w:kern w:val="0"/>
          <w:sz w:val="20"/>
          <w:szCs w:val="20"/>
          <w:lang w:eastAsia="en-US"/>
        </w:rPr>
      </w:pPr>
    </w:p>
    <w:p w:rsidR="0041777B" w:rsidRDefault="00733D51">
      <w:pPr>
        <w:widowControl/>
        <w:spacing w:after="0" w:line="240" w:lineRule="auto"/>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2. Actions:</w:t>
      </w:r>
    </w:p>
    <w:p w:rsidR="0041777B" w:rsidRDefault="0041777B">
      <w:pPr>
        <w:widowControl/>
        <w:spacing w:after="0" w:line="240" w:lineRule="auto"/>
        <w:rPr>
          <w:rFonts w:ascii="Arial" w:eastAsia="等线" w:hAnsi="Arial" w:cs="Arial"/>
          <w:b/>
          <w:kern w:val="0"/>
          <w:sz w:val="20"/>
          <w:szCs w:val="20"/>
          <w:lang w:val="en-GB" w:eastAsia="en-US"/>
        </w:rPr>
      </w:pPr>
    </w:p>
    <w:p w:rsidR="0041777B" w:rsidRDefault="00733D51">
      <w:pPr>
        <w:widowControl/>
        <w:spacing w:after="0" w:line="240" w:lineRule="auto"/>
        <w:jc w:val="left"/>
        <w:rPr>
          <w:rFonts w:ascii="Arial" w:eastAsia="等线" w:hAnsi="Arial" w:cs="Arial"/>
          <w:kern w:val="0"/>
          <w:sz w:val="20"/>
          <w:szCs w:val="20"/>
        </w:rPr>
      </w:pPr>
      <w:r>
        <w:rPr>
          <w:rFonts w:ascii="Arial" w:eastAsia="等线" w:hAnsi="Arial" w:cs="Arial"/>
          <w:kern w:val="0"/>
          <w:sz w:val="20"/>
          <w:szCs w:val="20"/>
          <w:lang w:val="en-GB" w:eastAsia="ko-KR"/>
        </w:rPr>
        <w:t xml:space="preserve">RAN2 kindly asks </w:t>
      </w:r>
      <w:r>
        <w:rPr>
          <w:rFonts w:ascii="Arial" w:eastAsia="等线" w:hAnsi="Arial" w:cs="Arial" w:hint="eastAsia"/>
          <w:kern w:val="0"/>
          <w:sz w:val="20"/>
          <w:szCs w:val="20"/>
        </w:rPr>
        <w:t>SA2, CT1 and RAN3 to take the above into consideration.</w:t>
      </w:r>
    </w:p>
    <w:p w:rsidR="0041777B" w:rsidRDefault="0041777B">
      <w:pPr>
        <w:widowControl/>
        <w:spacing w:after="0" w:line="240" w:lineRule="auto"/>
        <w:rPr>
          <w:rFonts w:ascii="Arial" w:eastAsia="等线" w:hAnsi="Arial" w:cs="Arial"/>
          <w:b/>
          <w:kern w:val="0"/>
          <w:sz w:val="20"/>
          <w:szCs w:val="20"/>
          <w:lang w:val="en-GB" w:eastAsia="en-US"/>
        </w:rPr>
      </w:pPr>
    </w:p>
    <w:p w:rsidR="0041777B" w:rsidRDefault="00733D51">
      <w:pPr>
        <w:widowControl/>
        <w:spacing w:after="120" w:line="240" w:lineRule="auto"/>
        <w:jc w:val="left"/>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3. Date of Next TSG-RAN WG2 Meetings:</w:t>
      </w:r>
    </w:p>
    <w:p w:rsidR="0041777B" w:rsidRDefault="00733D51">
      <w:pPr>
        <w:widowControl/>
        <w:spacing w:after="0" w:line="240" w:lineRule="auto"/>
        <w:rPr>
          <w:sz w:val="20"/>
          <w:szCs w:val="20"/>
        </w:rPr>
      </w:pPr>
      <w:r>
        <w:rPr>
          <w:rFonts w:ascii="Arial" w:eastAsia="等线" w:hAnsi="Arial" w:cs="Arial" w:hint="eastAsia"/>
          <w:kern w:val="0"/>
          <w:sz w:val="20"/>
          <w:szCs w:val="20"/>
        </w:rPr>
        <w:t xml:space="preserve">RAN2#113           </w:t>
      </w:r>
      <w:r>
        <w:rPr>
          <w:rFonts w:ascii="Arial" w:eastAsia="等线" w:hAnsi="Arial" w:cs="Arial" w:hint="eastAsia"/>
          <w:kern w:val="0"/>
          <w:sz w:val="20"/>
          <w:szCs w:val="20"/>
        </w:rPr>
        <w:tab/>
      </w:r>
      <w:r>
        <w:rPr>
          <w:rFonts w:ascii="Arial" w:eastAsia="等线" w:hAnsi="Arial" w:cs="Arial"/>
          <w:kern w:val="0"/>
          <w:sz w:val="20"/>
          <w:szCs w:val="20"/>
          <w:lang w:val="en-GB" w:eastAsia="ko-KR"/>
        </w:rPr>
        <w:t>202</w:t>
      </w:r>
      <w:r>
        <w:rPr>
          <w:rFonts w:ascii="Arial" w:eastAsia="等线" w:hAnsi="Arial" w:cs="Arial" w:hint="eastAsia"/>
          <w:kern w:val="0"/>
          <w:sz w:val="20"/>
          <w:szCs w:val="20"/>
        </w:rPr>
        <w:t>1</w:t>
      </w:r>
      <w:r>
        <w:rPr>
          <w:rFonts w:ascii="Arial" w:eastAsia="等线" w:hAnsi="Arial" w:cs="Arial"/>
          <w:kern w:val="0"/>
          <w:sz w:val="20"/>
          <w:szCs w:val="20"/>
          <w:lang w:val="en-GB" w:eastAsia="ko-KR"/>
        </w:rPr>
        <w:t>-</w:t>
      </w:r>
      <w:r>
        <w:rPr>
          <w:rFonts w:ascii="Arial" w:eastAsia="等线" w:hAnsi="Arial" w:cs="Arial" w:hint="eastAsia"/>
          <w:kern w:val="0"/>
          <w:sz w:val="20"/>
          <w:szCs w:val="20"/>
        </w:rPr>
        <w:t>01</w:t>
      </w:r>
      <w:r>
        <w:rPr>
          <w:rFonts w:ascii="Arial" w:eastAsia="等线" w:hAnsi="Arial" w:cs="Arial"/>
          <w:kern w:val="0"/>
          <w:sz w:val="20"/>
          <w:szCs w:val="20"/>
          <w:lang w:val="en-GB" w:eastAsia="ko-KR"/>
        </w:rPr>
        <w:t>-</w:t>
      </w:r>
      <w:r>
        <w:rPr>
          <w:rFonts w:ascii="Arial" w:eastAsia="等线" w:hAnsi="Arial" w:cs="Arial" w:hint="eastAsia"/>
          <w:kern w:val="0"/>
          <w:sz w:val="20"/>
          <w:szCs w:val="20"/>
        </w:rPr>
        <w:t>25</w:t>
      </w:r>
      <w:r>
        <w:rPr>
          <w:rFonts w:ascii="Arial" w:eastAsia="等线" w:hAnsi="Arial" w:cs="Arial"/>
          <w:kern w:val="0"/>
          <w:sz w:val="20"/>
          <w:szCs w:val="20"/>
          <w:lang w:val="en-GB" w:eastAsia="ko-KR"/>
        </w:rPr>
        <w:tab/>
        <w:t>202</w:t>
      </w:r>
      <w:r>
        <w:rPr>
          <w:rFonts w:ascii="Arial" w:eastAsia="等线" w:hAnsi="Arial" w:cs="Arial" w:hint="eastAsia"/>
          <w:kern w:val="0"/>
          <w:sz w:val="20"/>
          <w:szCs w:val="20"/>
        </w:rPr>
        <w:t>1</w:t>
      </w:r>
      <w:r>
        <w:rPr>
          <w:rFonts w:ascii="Arial" w:eastAsia="等线" w:hAnsi="Arial" w:cs="Arial"/>
          <w:kern w:val="0"/>
          <w:sz w:val="20"/>
          <w:szCs w:val="20"/>
          <w:lang w:val="en-GB" w:eastAsia="ko-KR"/>
        </w:rPr>
        <w:t>-</w:t>
      </w:r>
      <w:r>
        <w:rPr>
          <w:rFonts w:ascii="Arial" w:eastAsia="等线" w:hAnsi="Arial" w:cs="Arial" w:hint="eastAsia"/>
          <w:kern w:val="0"/>
          <w:sz w:val="20"/>
          <w:szCs w:val="20"/>
        </w:rPr>
        <w:t>02</w:t>
      </w:r>
      <w:r>
        <w:rPr>
          <w:rFonts w:ascii="Arial" w:eastAsia="等线" w:hAnsi="Arial" w:cs="Arial"/>
          <w:kern w:val="0"/>
          <w:sz w:val="20"/>
          <w:szCs w:val="20"/>
          <w:lang w:val="en-GB" w:eastAsia="ko-KR"/>
        </w:rPr>
        <w:t>-</w:t>
      </w:r>
      <w:r>
        <w:rPr>
          <w:rFonts w:ascii="Arial" w:eastAsia="等线" w:hAnsi="Arial" w:cs="Arial" w:hint="eastAsia"/>
          <w:kern w:val="0"/>
          <w:sz w:val="20"/>
          <w:szCs w:val="20"/>
        </w:rPr>
        <w:t>05</w:t>
      </w:r>
      <w:r>
        <w:rPr>
          <w:rFonts w:ascii="Arial" w:eastAsia="等线" w:hAnsi="Arial" w:cs="Arial"/>
          <w:kern w:val="0"/>
          <w:sz w:val="20"/>
          <w:szCs w:val="20"/>
          <w:lang w:val="en-GB" w:eastAsia="ko-KR"/>
        </w:rPr>
        <w:tab/>
      </w:r>
      <w:r>
        <w:rPr>
          <w:rFonts w:ascii="Arial" w:eastAsia="等线" w:hAnsi="Arial" w:cs="Arial" w:hint="eastAsia"/>
          <w:kern w:val="0"/>
          <w:sz w:val="20"/>
          <w:szCs w:val="20"/>
        </w:rPr>
        <w:t>Online Meeting</w:t>
      </w:r>
    </w:p>
    <w:p w:rsidR="0041777B" w:rsidRPr="0036762E" w:rsidRDefault="00733D51" w:rsidP="00997188">
      <w:pPr>
        <w:widowControl/>
        <w:spacing w:after="0" w:line="240" w:lineRule="auto"/>
        <w:rPr>
          <w:rFonts w:hint="eastAsia"/>
          <w:sz w:val="20"/>
          <w:szCs w:val="20"/>
        </w:rPr>
      </w:pPr>
      <w:r>
        <w:rPr>
          <w:rFonts w:ascii="Arial" w:eastAsia="等线" w:hAnsi="Arial" w:cs="Arial" w:hint="eastAsia"/>
          <w:kern w:val="0"/>
          <w:sz w:val="20"/>
          <w:szCs w:val="20"/>
        </w:rPr>
        <w:t xml:space="preserve">RAN2#113-bis        </w:t>
      </w:r>
      <w:r>
        <w:rPr>
          <w:rFonts w:ascii="Arial" w:eastAsia="等线" w:hAnsi="Arial" w:cs="Arial"/>
          <w:kern w:val="0"/>
          <w:sz w:val="20"/>
          <w:szCs w:val="20"/>
          <w:lang w:val="en-GB" w:eastAsia="ko-KR"/>
        </w:rPr>
        <w:t>202</w:t>
      </w:r>
      <w:r>
        <w:rPr>
          <w:rFonts w:ascii="Arial" w:eastAsia="等线" w:hAnsi="Arial" w:cs="Arial" w:hint="eastAsia"/>
          <w:kern w:val="0"/>
          <w:sz w:val="20"/>
          <w:szCs w:val="20"/>
        </w:rPr>
        <w:t>1</w:t>
      </w:r>
      <w:r>
        <w:rPr>
          <w:rFonts w:ascii="Arial" w:eastAsia="等线" w:hAnsi="Arial" w:cs="Arial"/>
          <w:kern w:val="0"/>
          <w:sz w:val="20"/>
          <w:szCs w:val="20"/>
          <w:lang w:val="en-GB" w:eastAsia="ko-KR"/>
        </w:rPr>
        <w:t>-</w:t>
      </w:r>
      <w:r>
        <w:rPr>
          <w:rFonts w:ascii="Arial" w:eastAsia="等线" w:hAnsi="Arial" w:cs="Arial" w:hint="eastAsia"/>
          <w:kern w:val="0"/>
          <w:sz w:val="20"/>
          <w:szCs w:val="20"/>
        </w:rPr>
        <w:t>04</w:t>
      </w:r>
      <w:r>
        <w:rPr>
          <w:rFonts w:ascii="Arial" w:eastAsia="等线" w:hAnsi="Arial" w:cs="Arial"/>
          <w:kern w:val="0"/>
          <w:sz w:val="20"/>
          <w:szCs w:val="20"/>
          <w:lang w:val="en-GB" w:eastAsia="ko-KR"/>
        </w:rPr>
        <w:t>-</w:t>
      </w:r>
      <w:r>
        <w:rPr>
          <w:rFonts w:ascii="Arial" w:eastAsia="等线" w:hAnsi="Arial" w:cs="Arial" w:hint="eastAsia"/>
          <w:kern w:val="0"/>
          <w:sz w:val="20"/>
          <w:szCs w:val="20"/>
        </w:rPr>
        <w:t>12</w:t>
      </w:r>
      <w:r>
        <w:rPr>
          <w:rFonts w:ascii="Arial" w:eastAsia="等线" w:hAnsi="Arial" w:cs="Arial"/>
          <w:kern w:val="0"/>
          <w:sz w:val="20"/>
          <w:szCs w:val="20"/>
          <w:lang w:val="en-GB" w:eastAsia="ko-KR"/>
        </w:rPr>
        <w:tab/>
        <w:t>202</w:t>
      </w:r>
      <w:r>
        <w:rPr>
          <w:rFonts w:ascii="Arial" w:eastAsia="等线" w:hAnsi="Arial" w:cs="Arial" w:hint="eastAsia"/>
          <w:kern w:val="0"/>
          <w:sz w:val="20"/>
          <w:szCs w:val="20"/>
        </w:rPr>
        <w:t>1</w:t>
      </w:r>
      <w:r>
        <w:rPr>
          <w:rFonts w:ascii="Arial" w:eastAsia="等线" w:hAnsi="Arial" w:cs="Arial"/>
          <w:kern w:val="0"/>
          <w:sz w:val="20"/>
          <w:szCs w:val="20"/>
          <w:lang w:val="en-GB" w:eastAsia="ko-KR"/>
        </w:rPr>
        <w:t>-</w:t>
      </w:r>
      <w:r>
        <w:rPr>
          <w:rFonts w:ascii="Arial" w:eastAsia="等线" w:hAnsi="Arial" w:cs="Arial" w:hint="eastAsia"/>
          <w:kern w:val="0"/>
          <w:sz w:val="20"/>
          <w:szCs w:val="20"/>
        </w:rPr>
        <w:t>04</w:t>
      </w:r>
      <w:r>
        <w:rPr>
          <w:rFonts w:ascii="Arial" w:eastAsia="等线" w:hAnsi="Arial" w:cs="Arial"/>
          <w:kern w:val="0"/>
          <w:sz w:val="20"/>
          <w:szCs w:val="20"/>
          <w:lang w:val="en-GB" w:eastAsia="ko-KR"/>
        </w:rPr>
        <w:t>-</w:t>
      </w:r>
      <w:r>
        <w:rPr>
          <w:rFonts w:ascii="Arial" w:eastAsia="等线" w:hAnsi="Arial" w:cs="Arial" w:hint="eastAsia"/>
          <w:kern w:val="0"/>
          <w:sz w:val="20"/>
          <w:szCs w:val="20"/>
        </w:rPr>
        <w:t>20</w:t>
      </w:r>
      <w:r>
        <w:rPr>
          <w:rFonts w:ascii="Arial" w:eastAsia="等线" w:hAnsi="Arial" w:cs="Arial"/>
          <w:kern w:val="0"/>
          <w:sz w:val="20"/>
          <w:szCs w:val="20"/>
          <w:lang w:val="en-GB" w:eastAsia="ko-KR"/>
        </w:rPr>
        <w:tab/>
      </w:r>
      <w:r>
        <w:rPr>
          <w:rFonts w:ascii="Arial" w:eastAsia="等线" w:hAnsi="Arial" w:cs="Arial" w:hint="eastAsia"/>
          <w:kern w:val="0"/>
          <w:sz w:val="20"/>
          <w:szCs w:val="20"/>
        </w:rPr>
        <w:t>Online Meeting</w:t>
      </w:r>
      <w:bookmarkStart w:id="3" w:name="_GoBack"/>
      <w:bookmarkEnd w:id="3"/>
    </w:p>
    <w:sectPr w:rsidR="0041777B" w:rsidRPr="0036762E">
      <w:headerReference w:type="default" r:id="rId19"/>
      <w:footerReference w:type="even" r:id="rId20"/>
      <w:footerReference w:type="default" r:id="rId2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4F3A" w:rsidRDefault="00B14F3A">
      <w:pPr>
        <w:spacing w:after="0" w:line="240" w:lineRule="auto"/>
      </w:pPr>
      <w:r>
        <w:separator/>
      </w:r>
    </w:p>
  </w:endnote>
  <w:endnote w:type="continuationSeparator" w:id="0">
    <w:p w:rsidR="00B14F3A" w:rsidRDefault="00B14F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宋体"/>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77B" w:rsidRDefault="00733D5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1777B" w:rsidRDefault="0041777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77B" w:rsidRDefault="0041777B">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4F3A" w:rsidRDefault="00B14F3A">
      <w:pPr>
        <w:spacing w:after="0" w:line="240" w:lineRule="auto"/>
      </w:pPr>
      <w:r>
        <w:separator/>
      </w:r>
    </w:p>
  </w:footnote>
  <w:footnote w:type="continuationSeparator" w:id="0">
    <w:p w:rsidR="00B14F3A" w:rsidRDefault="00B14F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77B" w:rsidRDefault="0041777B">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C61A81C"/>
    <w:multiLevelType w:val="singleLevel"/>
    <w:tmpl w:val="AC61A81C"/>
    <w:lvl w:ilvl="0">
      <w:start w:val="1"/>
      <w:numFmt w:val="bullet"/>
      <w:lvlText w:val=""/>
      <w:lvlJc w:val="left"/>
      <w:pPr>
        <w:tabs>
          <w:tab w:val="left" w:pos="420"/>
        </w:tabs>
        <w:ind w:left="840" w:hanging="420"/>
      </w:pPr>
      <w:rPr>
        <w:rFonts w:ascii="Wingdings" w:hAnsi="Wingdings" w:hint="default"/>
      </w:rPr>
    </w:lvl>
  </w:abstractNum>
  <w:abstractNum w:abstractNumId="1">
    <w:nsid w:val="F31AB051"/>
    <w:multiLevelType w:val="singleLevel"/>
    <w:tmpl w:val="F31AB051"/>
    <w:lvl w:ilvl="0">
      <w:start w:val="1"/>
      <w:numFmt w:val="bullet"/>
      <w:lvlText w:val=""/>
      <w:lvlJc w:val="left"/>
      <w:pPr>
        <w:tabs>
          <w:tab w:val="left" w:pos="420"/>
        </w:tabs>
        <w:ind w:left="840" w:hanging="420"/>
      </w:pPr>
      <w:rPr>
        <w:rFonts w:ascii="Wingdings" w:hAnsi="Wingdings" w:hint="default"/>
      </w:rPr>
    </w:lvl>
  </w:abstractNum>
  <w:abstractNum w:abstractNumId="2">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44A090D2"/>
    <w:multiLevelType w:val="singleLevel"/>
    <w:tmpl w:val="44A090D2"/>
    <w:lvl w:ilvl="0">
      <w:start w:val="1"/>
      <w:numFmt w:val="bullet"/>
      <w:lvlText w:val=""/>
      <w:lvlJc w:val="left"/>
      <w:pPr>
        <w:tabs>
          <w:tab w:val="left" w:pos="420"/>
        </w:tabs>
        <w:ind w:left="840" w:hanging="420"/>
      </w:pPr>
      <w:rPr>
        <w:rFonts w:ascii="Wingdings" w:hAnsi="Wingdings" w:hint="default"/>
      </w:r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6992FFF2"/>
    <w:multiLevelType w:val="singleLevel"/>
    <w:tmpl w:val="6992FFF2"/>
    <w:lvl w:ilvl="0">
      <w:start w:val="1"/>
      <w:numFmt w:val="bullet"/>
      <w:lvlText w:val=""/>
      <w:lvlJc w:val="left"/>
      <w:pPr>
        <w:ind w:left="420" w:hanging="420"/>
      </w:pPr>
      <w:rPr>
        <w:rFonts w:ascii="Wingdings" w:hAnsi="Wingdings" w:hint="default"/>
      </w:rPr>
    </w:lvl>
  </w:abstractNum>
  <w:num w:numId="1">
    <w:abstractNumId w:val="2"/>
  </w:num>
  <w:num w:numId="2">
    <w:abstractNumId w:val="6"/>
  </w:num>
  <w:num w:numId="3">
    <w:abstractNumId w:val="3"/>
  </w:num>
  <w:num w:numId="4">
    <w:abstractNumId w:val="7"/>
  </w:num>
  <w:num w:numId="5">
    <w:abstractNumId w:val="0"/>
  </w:num>
  <w:num w:numId="6">
    <w:abstractNumId w:val="1"/>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0407"/>
    <w:rsid w:val="00001366"/>
    <w:rsid w:val="0000394D"/>
    <w:rsid w:val="000055B1"/>
    <w:rsid w:val="00005B70"/>
    <w:rsid w:val="000103E7"/>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54CA"/>
    <w:rsid w:val="000563ED"/>
    <w:rsid w:val="000603D6"/>
    <w:rsid w:val="00062984"/>
    <w:rsid w:val="00062D12"/>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3F9F"/>
    <w:rsid w:val="000C5D4C"/>
    <w:rsid w:val="000C7A47"/>
    <w:rsid w:val="000C7F88"/>
    <w:rsid w:val="000C7FC7"/>
    <w:rsid w:val="000D18C5"/>
    <w:rsid w:val="000D2BF9"/>
    <w:rsid w:val="000E1125"/>
    <w:rsid w:val="000E1993"/>
    <w:rsid w:val="000E3B8A"/>
    <w:rsid w:val="000F0A7B"/>
    <w:rsid w:val="000F4CFF"/>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5E30"/>
    <w:rsid w:val="00137B0E"/>
    <w:rsid w:val="00137D4E"/>
    <w:rsid w:val="001413B6"/>
    <w:rsid w:val="00141772"/>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4250"/>
    <w:rsid w:val="00187FEF"/>
    <w:rsid w:val="00190A8D"/>
    <w:rsid w:val="0019547D"/>
    <w:rsid w:val="00195E1F"/>
    <w:rsid w:val="00196645"/>
    <w:rsid w:val="00197997"/>
    <w:rsid w:val="001A22A7"/>
    <w:rsid w:val="001A384E"/>
    <w:rsid w:val="001A4015"/>
    <w:rsid w:val="001A6AFD"/>
    <w:rsid w:val="001A75C4"/>
    <w:rsid w:val="001B21A1"/>
    <w:rsid w:val="001B337C"/>
    <w:rsid w:val="001B5AE5"/>
    <w:rsid w:val="001B6518"/>
    <w:rsid w:val="001B7027"/>
    <w:rsid w:val="001B7C67"/>
    <w:rsid w:val="001C0CED"/>
    <w:rsid w:val="001C1105"/>
    <w:rsid w:val="001C17C6"/>
    <w:rsid w:val="001C22DE"/>
    <w:rsid w:val="001C2425"/>
    <w:rsid w:val="001C3C4C"/>
    <w:rsid w:val="001C7F10"/>
    <w:rsid w:val="001D2914"/>
    <w:rsid w:val="001D2FB0"/>
    <w:rsid w:val="001E0341"/>
    <w:rsid w:val="001E1C36"/>
    <w:rsid w:val="001E3D8C"/>
    <w:rsid w:val="001E43EF"/>
    <w:rsid w:val="001E44CD"/>
    <w:rsid w:val="001E6F40"/>
    <w:rsid w:val="001E7559"/>
    <w:rsid w:val="001F31F0"/>
    <w:rsid w:val="001F3DF5"/>
    <w:rsid w:val="001F4346"/>
    <w:rsid w:val="00201FFE"/>
    <w:rsid w:val="00202C4B"/>
    <w:rsid w:val="002035B4"/>
    <w:rsid w:val="00203774"/>
    <w:rsid w:val="00203B88"/>
    <w:rsid w:val="00205321"/>
    <w:rsid w:val="00206380"/>
    <w:rsid w:val="002155FA"/>
    <w:rsid w:val="002176DE"/>
    <w:rsid w:val="00220834"/>
    <w:rsid w:val="00223B64"/>
    <w:rsid w:val="0023029F"/>
    <w:rsid w:val="00231281"/>
    <w:rsid w:val="00231D10"/>
    <w:rsid w:val="00231DC2"/>
    <w:rsid w:val="00232A02"/>
    <w:rsid w:val="002333B7"/>
    <w:rsid w:val="002339C1"/>
    <w:rsid w:val="002344F2"/>
    <w:rsid w:val="002368E4"/>
    <w:rsid w:val="00236F8F"/>
    <w:rsid w:val="00241832"/>
    <w:rsid w:val="00242E0D"/>
    <w:rsid w:val="00244D42"/>
    <w:rsid w:val="00245149"/>
    <w:rsid w:val="00246FFA"/>
    <w:rsid w:val="00247076"/>
    <w:rsid w:val="00252B94"/>
    <w:rsid w:val="00255E19"/>
    <w:rsid w:val="0025653A"/>
    <w:rsid w:val="00256C2E"/>
    <w:rsid w:val="00257233"/>
    <w:rsid w:val="00257421"/>
    <w:rsid w:val="00260716"/>
    <w:rsid w:val="0026193E"/>
    <w:rsid w:val="00261A9C"/>
    <w:rsid w:val="00261E11"/>
    <w:rsid w:val="00262518"/>
    <w:rsid w:val="0026554F"/>
    <w:rsid w:val="00267D0B"/>
    <w:rsid w:val="00270A1C"/>
    <w:rsid w:val="002716E8"/>
    <w:rsid w:val="00271ED8"/>
    <w:rsid w:val="002724B9"/>
    <w:rsid w:val="00272584"/>
    <w:rsid w:val="002730ED"/>
    <w:rsid w:val="0027675D"/>
    <w:rsid w:val="00281718"/>
    <w:rsid w:val="00283B4B"/>
    <w:rsid w:val="002854AD"/>
    <w:rsid w:val="002855D0"/>
    <w:rsid w:val="00290E18"/>
    <w:rsid w:val="00291D54"/>
    <w:rsid w:val="00293A6E"/>
    <w:rsid w:val="00296302"/>
    <w:rsid w:val="00297A88"/>
    <w:rsid w:val="002A43A8"/>
    <w:rsid w:val="002A66AB"/>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674B"/>
    <w:rsid w:val="002E7525"/>
    <w:rsid w:val="002F01CA"/>
    <w:rsid w:val="002F1163"/>
    <w:rsid w:val="002F12B3"/>
    <w:rsid w:val="002F2924"/>
    <w:rsid w:val="002F3161"/>
    <w:rsid w:val="002F5517"/>
    <w:rsid w:val="002F7AA9"/>
    <w:rsid w:val="003031CE"/>
    <w:rsid w:val="00305358"/>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5B60"/>
    <w:rsid w:val="00336046"/>
    <w:rsid w:val="003371B2"/>
    <w:rsid w:val="00340AAF"/>
    <w:rsid w:val="00342EC6"/>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6762E"/>
    <w:rsid w:val="00370E0A"/>
    <w:rsid w:val="00370E80"/>
    <w:rsid w:val="00371876"/>
    <w:rsid w:val="00372C00"/>
    <w:rsid w:val="003737D0"/>
    <w:rsid w:val="00373D4E"/>
    <w:rsid w:val="003744F2"/>
    <w:rsid w:val="003754F5"/>
    <w:rsid w:val="00377BA5"/>
    <w:rsid w:val="00381829"/>
    <w:rsid w:val="00381B58"/>
    <w:rsid w:val="00382FAE"/>
    <w:rsid w:val="003832DC"/>
    <w:rsid w:val="00384541"/>
    <w:rsid w:val="00384550"/>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09D9"/>
    <w:rsid w:val="00400A1A"/>
    <w:rsid w:val="00401149"/>
    <w:rsid w:val="00401C3E"/>
    <w:rsid w:val="00402720"/>
    <w:rsid w:val="00402985"/>
    <w:rsid w:val="004046D6"/>
    <w:rsid w:val="004060CF"/>
    <w:rsid w:val="00406593"/>
    <w:rsid w:val="004069B2"/>
    <w:rsid w:val="00410275"/>
    <w:rsid w:val="00410408"/>
    <w:rsid w:val="00413229"/>
    <w:rsid w:val="00413D6F"/>
    <w:rsid w:val="00415023"/>
    <w:rsid w:val="0041777B"/>
    <w:rsid w:val="004228A3"/>
    <w:rsid w:val="004229AC"/>
    <w:rsid w:val="00423D3B"/>
    <w:rsid w:val="004245A3"/>
    <w:rsid w:val="00424A48"/>
    <w:rsid w:val="00425276"/>
    <w:rsid w:val="004274EC"/>
    <w:rsid w:val="00427917"/>
    <w:rsid w:val="0043487F"/>
    <w:rsid w:val="00436238"/>
    <w:rsid w:val="0043672A"/>
    <w:rsid w:val="00437EF1"/>
    <w:rsid w:val="00441EB5"/>
    <w:rsid w:val="0044341B"/>
    <w:rsid w:val="00443D84"/>
    <w:rsid w:val="00444131"/>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379B"/>
    <w:rsid w:val="00485114"/>
    <w:rsid w:val="00485AE4"/>
    <w:rsid w:val="00486111"/>
    <w:rsid w:val="00486720"/>
    <w:rsid w:val="0049176F"/>
    <w:rsid w:val="00492EA5"/>
    <w:rsid w:val="00493247"/>
    <w:rsid w:val="004966BC"/>
    <w:rsid w:val="00497BD9"/>
    <w:rsid w:val="00497BFB"/>
    <w:rsid w:val="004A0053"/>
    <w:rsid w:val="004A2687"/>
    <w:rsid w:val="004A402F"/>
    <w:rsid w:val="004A54C0"/>
    <w:rsid w:val="004A7CAA"/>
    <w:rsid w:val="004B056D"/>
    <w:rsid w:val="004B12D7"/>
    <w:rsid w:val="004B2B05"/>
    <w:rsid w:val="004B2BBA"/>
    <w:rsid w:val="004B5502"/>
    <w:rsid w:val="004B71F4"/>
    <w:rsid w:val="004B76B6"/>
    <w:rsid w:val="004C0B5E"/>
    <w:rsid w:val="004C16C3"/>
    <w:rsid w:val="004C16F8"/>
    <w:rsid w:val="004C355B"/>
    <w:rsid w:val="004C6366"/>
    <w:rsid w:val="004C63EE"/>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7DA7"/>
    <w:rsid w:val="004F10CA"/>
    <w:rsid w:val="004F4675"/>
    <w:rsid w:val="004F557E"/>
    <w:rsid w:val="004F5BE1"/>
    <w:rsid w:val="004F68C9"/>
    <w:rsid w:val="00501570"/>
    <w:rsid w:val="005017DA"/>
    <w:rsid w:val="00501E2B"/>
    <w:rsid w:val="00502CB5"/>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37668"/>
    <w:rsid w:val="00542ED7"/>
    <w:rsid w:val="00545A76"/>
    <w:rsid w:val="005506C7"/>
    <w:rsid w:val="005514AA"/>
    <w:rsid w:val="00552C4B"/>
    <w:rsid w:val="00553234"/>
    <w:rsid w:val="0055402E"/>
    <w:rsid w:val="0055689F"/>
    <w:rsid w:val="00561349"/>
    <w:rsid w:val="005657FC"/>
    <w:rsid w:val="00567054"/>
    <w:rsid w:val="00567A9A"/>
    <w:rsid w:val="00570FEC"/>
    <w:rsid w:val="00571A8C"/>
    <w:rsid w:val="0057377D"/>
    <w:rsid w:val="00585E04"/>
    <w:rsid w:val="005910DD"/>
    <w:rsid w:val="00592E35"/>
    <w:rsid w:val="005940C1"/>
    <w:rsid w:val="0059566C"/>
    <w:rsid w:val="0059585E"/>
    <w:rsid w:val="00597FF8"/>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5573"/>
    <w:rsid w:val="005E7B04"/>
    <w:rsid w:val="005F05D7"/>
    <w:rsid w:val="005F05DE"/>
    <w:rsid w:val="005F097D"/>
    <w:rsid w:val="005F1004"/>
    <w:rsid w:val="005F1FAE"/>
    <w:rsid w:val="005F38B4"/>
    <w:rsid w:val="005F42AD"/>
    <w:rsid w:val="005F4E40"/>
    <w:rsid w:val="005F56A6"/>
    <w:rsid w:val="005F6041"/>
    <w:rsid w:val="005F7E99"/>
    <w:rsid w:val="00601081"/>
    <w:rsid w:val="006012C6"/>
    <w:rsid w:val="00603143"/>
    <w:rsid w:val="00603239"/>
    <w:rsid w:val="0060473D"/>
    <w:rsid w:val="006053DC"/>
    <w:rsid w:val="00607A61"/>
    <w:rsid w:val="006127D4"/>
    <w:rsid w:val="00614547"/>
    <w:rsid w:val="00614D4B"/>
    <w:rsid w:val="00616DFB"/>
    <w:rsid w:val="0061700F"/>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AA5"/>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9C"/>
    <w:rsid w:val="00691D2A"/>
    <w:rsid w:val="00691E28"/>
    <w:rsid w:val="006934FA"/>
    <w:rsid w:val="006954BD"/>
    <w:rsid w:val="006978B2"/>
    <w:rsid w:val="00697DD7"/>
    <w:rsid w:val="006A451F"/>
    <w:rsid w:val="006A67C2"/>
    <w:rsid w:val="006A6A31"/>
    <w:rsid w:val="006B091B"/>
    <w:rsid w:val="006B0BCD"/>
    <w:rsid w:val="006B0CBE"/>
    <w:rsid w:val="006B1969"/>
    <w:rsid w:val="006B2F1E"/>
    <w:rsid w:val="006B3DD7"/>
    <w:rsid w:val="006B48F1"/>
    <w:rsid w:val="006B6F57"/>
    <w:rsid w:val="006C20D8"/>
    <w:rsid w:val="006C2D21"/>
    <w:rsid w:val="006C3B93"/>
    <w:rsid w:val="006C60A2"/>
    <w:rsid w:val="006C6193"/>
    <w:rsid w:val="006D0533"/>
    <w:rsid w:val="006D436D"/>
    <w:rsid w:val="006D5430"/>
    <w:rsid w:val="006D5F00"/>
    <w:rsid w:val="006D63EF"/>
    <w:rsid w:val="006D7C19"/>
    <w:rsid w:val="006D7CA8"/>
    <w:rsid w:val="006E2FE4"/>
    <w:rsid w:val="006E36C6"/>
    <w:rsid w:val="006E3B73"/>
    <w:rsid w:val="006E5719"/>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65B5"/>
    <w:rsid w:val="007165BE"/>
    <w:rsid w:val="007200FA"/>
    <w:rsid w:val="0072288C"/>
    <w:rsid w:val="00723530"/>
    <w:rsid w:val="00724690"/>
    <w:rsid w:val="00725CC4"/>
    <w:rsid w:val="00726958"/>
    <w:rsid w:val="00727D4D"/>
    <w:rsid w:val="00731322"/>
    <w:rsid w:val="00731E30"/>
    <w:rsid w:val="00733D51"/>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D32"/>
    <w:rsid w:val="007705A1"/>
    <w:rsid w:val="00770F43"/>
    <w:rsid w:val="00771468"/>
    <w:rsid w:val="007719AC"/>
    <w:rsid w:val="00773686"/>
    <w:rsid w:val="00774A57"/>
    <w:rsid w:val="00776A65"/>
    <w:rsid w:val="00776AD0"/>
    <w:rsid w:val="00780871"/>
    <w:rsid w:val="00785CD5"/>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821"/>
    <w:rsid w:val="007B055F"/>
    <w:rsid w:val="007B0BAC"/>
    <w:rsid w:val="007B289A"/>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6E32"/>
    <w:rsid w:val="007E771D"/>
    <w:rsid w:val="007F1AD0"/>
    <w:rsid w:val="007F348A"/>
    <w:rsid w:val="007F3DA7"/>
    <w:rsid w:val="007F4203"/>
    <w:rsid w:val="007F502E"/>
    <w:rsid w:val="007F65F6"/>
    <w:rsid w:val="007F6A42"/>
    <w:rsid w:val="008013CA"/>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D16"/>
    <w:rsid w:val="008768D2"/>
    <w:rsid w:val="00880248"/>
    <w:rsid w:val="00880F6C"/>
    <w:rsid w:val="008855E2"/>
    <w:rsid w:val="00885E69"/>
    <w:rsid w:val="00886047"/>
    <w:rsid w:val="00886521"/>
    <w:rsid w:val="00887BDE"/>
    <w:rsid w:val="00887F76"/>
    <w:rsid w:val="00890083"/>
    <w:rsid w:val="00891E7C"/>
    <w:rsid w:val="00891E8C"/>
    <w:rsid w:val="008937A3"/>
    <w:rsid w:val="0089509A"/>
    <w:rsid w:val="00896FB8"/>
    <w:rsid w:val="008A0087"/>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71"/>
    <w:rsid w:val="008E705E"/>
    <w:rsid w:val="008E74B4"/>
    <w:rsid w:val="008F2453"/>
    <w:rsid w:val="008F34E9"/>
    <w:rsid w:val="00902833"/>
    <w:rsid w:val="009039E2"/>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37F"/>
    <w:rsid w:val="0096081E"/>
    <w:rsid w:val="0096137E"/>
    <w:rsid w:val="00961C60"/>
    <w:rsid w:val="00961E92"/>
    <w:rsid w:val="009636FE"/>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188"/>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2D46"/>
    <w:rsid w:val="009F3D12"/>
    <w:rsid w:val="009F51E2"/>
    <w:rsid w:val="009F572B"/>
    <w:rsid w:val="00A03D3F"/>
    <w:rsid w:val="00A04BEB"/>
    <w:rsid w:val="00A04DE2"/>
    <w:rsid w:val="00A06515"/>
    <w:rsid w:val="00A10FE1"/>
    <w:rsid w:val="00A11A20"/>
    <w:rsid w:val="00A11DFB"/>
    <w:rsid w:val="00A11F1E"/>
    <w:rsid w:val="00A14BA5"/>
    <w:rsid w:val="00A15C80"/>
    <w:rsid w:val="00A15DA4"/>
    <w:rsid w:val="00A20607"/>
    <w:rsid w:val="00A20770"/>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0BA8"/>
    <w:rsid w:val="00A4230E"/>
    <w:rsid w:val="00A44BE1"/>
    <w:rsid w:val="00A4500D"/>
    <w:rsid w:val="00A504A8"/>
    <w:rsid w:val="00A529EC"/>
    <w:rsid w:val="00A53DD7"/>
    <w:rsid w:val="00A542B8"/>
    <w:rsid w:val="00A54719"/>
    <w:rsid w:val="00A5709E"/>
    <w:rsid w:val="00A60A47"/>
    <w:rsid w:val="00A612B9"/>
    <w:rsid w:val="00A665FB"/>
    <w:rsid w:val="00A66B14"/>
    <w:rsid w:val="00A66CF8"/>
    <w:rsid w:val="00A71C52"/>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F7"/>
    <w:rsid w:val="00AB3399"/>
    <w:rsid w:val="00AB3D67"/>
    <w:rsid w:val="00AC1E06"/>
    <w:rsid w:val="00AC4276"/>
    <w:rsid w:val="00AC464D"/>
    <w:rsid w:val="00AC51E8"/>
    <w:rsid w:val="00AC57DE"/>
    <w:rsid w:val="00AC6ACD"/>
    <w:rsid w:val="00AD06A2"/>
    <w:rsid w:val="00AD0CA9"/>
    <w:rsid w:val="00AD1C5F"/>
    <w:rsid w:val="00AD2407"/>
    <w:rsid w:val="00AD2F9B"/>
    <w:rsid w:val="00AD5EB1"/>
    <w:rsid w:val="00AD62D8"/>
    <w:rsid w:val="00AD72C3"/>
    <w:rsid w:val="00AD77E9"/>
    <w:rsid w:val="00AE1632"/>
    <w:rsid w:val="00AE447A"/>
    <w:rsid w:val="00AE49A7"/>
    <w:rsid w:val="00AE5146"/>
    <w:rsid w:val="00AE55C5"/>
    <w:rsid w:val="00AE5A4F"/>
    <w:rsid w:val="00AE6110"/>
    <w:rsid w:val="00AE7B16"/>
    <w:rsid w:val="00AF0B65"/>
    <w:rsid w:val="00AF6F39"/>
    <w:rsid w:val="00AF7EEF"/>
    <w:rsid w:val="00B002E0"/>
    <w:rsid w:val="00B0053F"/>
    <w:rsid w:val="00B0132A"/>
    <w:rsid w:val="00B029C1"/>
    <w:rsid w:val="00B03252"/>
    <w:rsid w:val="00B07968"/>
    <w:rsid w:val="00B07B19"/>
    <w:rsid w:val="00B10FBA"/>
    <w:rsid w:val="00B1189C"/>
    <w:rsid w:val="00B12666"/>
    <w:rsid w:val="00B126DA"/>
    <w:rsid w:val="00B142B2"/>
    <w:rsid w:val="00B14F3A"/>
    <w:rsid w:val="00B15903"/>
    <w:rsid w:val="00B166C8"/>
    <w:rsid w:val="00B23604"/>
    <w:rsid w:val="00B243E6"/>
    <w:rsid w:val="00B2566A"/>
    <w:rsid w:val="00B2704A"/>
    <w:rsid w:val="00B40462"/>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B79"/>
    <w:rsid w:val="00B67E74"/>
    <w:rsid w:val="00B716F8"/>
    <w:rsid w:val="00B82234"/>
    <w:rsid w:val="00B8229B"/>
    <w:rsid w:val="00B8283E"/>
    <w:rsid w:val="00B83159"/>
    <w:rsid w:val="00B837AA"/>
    <w:rsid w:val="00B85E06"/>
    <w:rsid w:val="00B87D03"/>
    <w:rsid w:val="00B87F88"/>
    <w:rsid w:val="00B909E8"/>
    <w:rsid w:val="00B928EE"/>
    <w:rsid w:val="00B92AD5"/>
    <w:rsid w:val="00B94BA4"/>
    <w:rsid w:val="00B97DB5"/>
    <w:rsid w:val="00BA103C"/>
    <w:rsid w:val="00BA2041"/>
    <w:rsid w:val="00BA40DC"/>
    <w:rsid w:val="00BA6A67"/>
    <w:rsid w:val="00BB156E"/>
    <w:rsid w:val="00BB3ABA"/>
    <w:rsid w:val="00BB4FEC"/>
    <w:rsid w:val="00BB65B1"/>
    <w:rsid w:val="00BB69D5"/>
    <w:rsid w:val="00BC03E1"/>
    <w:rsid w:val="00BC1A92"/>
    <w:rsid w:val="00BC4593"/>
    <w:rsid w:val="00BC637D"/>
    <w:rsid w:val="00BD05BF"/>
    <w:rsid w:val="00BD1A5F"/>
    <w:rsid w:val="00BD3B45"/>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64FC"/>
    <w:rsid w:val="00C1166F"/>
    <w:rsid w:val="00C11D21"/>
    <w:rsid w:val="00C11EFC"/>
    <w:rsid w:val="00C1675F"/>
    <w:rsid w:val="00C172FB"/>
    <w:rsid w:val="00C21F2D"/>
    <w:rsid w:val="00C22A96"/>
    <w:rsid w:val="00C23439"/>
    <w:rsid w:val="00C27213"/>
    <w:rsid w:val="00C278C2"/>
    <w:rsid w:val="00C32425"/>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57C9"/>
    <w:rsid w:val="00C663D3"/>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C58E1"/>
    <w:rsid w:val="00CD229F"/>
    <w:rsid w:val="00CD4B35"/>
    <w:rsid w:val="00CE2D1F"/>
    <w:rsid w:val="00CE52F0"/>
    <w:rsid w:val="00CE6624"/>
    <w:rsid w:val="00CF061A"/>
    <w:rsid w:val="00CF18A3"/>
    <w:rsid w:val="00CF356A"/>
    <w:rsid w:val="00CF4A61"/>
    <w:rsid w:val="00D029CB"/>
    <w:rsid w:val="00D04274"/>
    <w:rsid w:val="00D05A8B"/>
    <w:rsid w:val="00D0617E"/>
    <w:rsid w:val="00D065B1"/>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5028"/>
    <w:rsid w:val="00D369E4"/>
    <w:rsid w:val="00D41A51"/>
    <w:rsid w:val="00D42DFD"/>
    <w:rsid w:val="00D45E14"/>
    <w:rsid w:val="00D47048"/>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4CBC"/>
    <w:rsid w:val="00DF5370"/>
    <w:rsid w:val="00E0032E"/>
    <w:rsid w:val="00E0082E"/>
    <w:rsid w:val="00E0205D"/>
    <w:rsid w:val="00E03BE1"/>
    <w:rsid w:val="00E048C6"/>
    <w:rsid w:val="00E0737F"/>
    <w:rsid w:val="00E1018A"/>
    <w:rsid w:val="00E120F4"/>
    <w:rsid w:val="00E12A4C"/>
    <w:rsid w:val="00E153F6"/>
    <w:rsid w:val="00E15F7E"/>
    <w:rsid w:val="00E173DF"/>
    <w:rsid w:val="00E24866"/>
    <w:rsid w:val="00E2780E"/>
    <w:rsid w:val="00E27FC2"/>
    <w:rsid w:val="00E31912"/>
    <w:rsid w:val="00E31B60"/>
    <w:rsid w:val="00E31D33"/>
    <w:rsid w:val="00E34D88"/>
    <w:rsid w:val="00E353DB"/>
    <w:rsid w:val="00E36375"/>
    <w:rsid w:val="00E40D48"/>
    <w:rsid w:val="00E40DBF"/>
    <w:rsid w:val="00E42C98"/>
    <w:rsid w:val="00E43798"/>
    <w:rsid w:val="00E43842"/>
    <w:rsid w:val="00E468CA"/>
    <w:rsid w:val="00E473B4"/>
    <w:rsid w:val="00E47CAE"/>
    <w:rsid w:val="00E47D3F"/>
    <w:rsid w:val="00E47DDB"/>
    <w:rsid w:val="00E521EE"/>
    <w:rsid w:val="00E5306E"/>
    <w:rsid w:val="00E547B5"/>
    <w:rsid w:val="00E601F7"/>
    <w:rsid w:val="00E62B3D"/>
    <w:rsid w:val="00E6315A"/>
    <w:rsid w:val="00E63986"/>
    <w:rsid w:val="00E65554"/>
    <w:rsid w:val="00E65E86"/>
    <w:rsid w:val="00E66C3B"/>
    <w:rsid w:val="00E71B00"/>
    <w:rsid w:val="00E73C7F"/>
    <w:rsid w:val="00E740D9"/>
    <w:rsid w:val="00E81712"/>
    <w:rsid w:val="00E8224F"/>
    <w:rsid w:val="00E832E5"/>
    <w:rsid w:val="00E853FB"/>
    <w:rsid w:val="00E85E3C"/>
    <w:rsid w:val="00E877D8"/>
    <w:rsid w:val="00E92404"/>
    <w:rsid w:val="00E943EE"/>
    <w:rsid w:val="00EA0385"/>
    <w:rsid w:val="00EA3791"/>
    <w:rsid w:val="00EA4D0C"/>
    <w:rsid w:val="00EA4E53"/>
    <w:rsid w:val="00EA5F48"/>
    <w:rsid w:val="00EA6259"/>
    <w:rsid w:val="00EA63A0"/>
    <w:rsid w:val="00EA766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5769"/>
    <w:rsid w:val="00EE5CA6"/>
    <w:rsid w:val="00EE6916"/>
    <w:rsid w:val="00EF1335"/>
    <w:rsid w:val="00EF1557"/>
    <w:rsid w:val="00EF4AE0"/>
    <w:rsid w:val="00EF4FE8"/>
    <w:rsid w:val="00EF6FA1"/>
    <w:rsid w:val="00F012FF"/>
    <w:rsid w:val="00F01A21"/>
    <w:rsid w:val="00F046E9"/>
    <w:rsid w:val="00F04831"/>
    <w:rsid w:val="00F12DA8"/>
    <w:rsid w:val="00F1322B"/>
    <w:rsid w:val="00F13699"/>
    <w:rsid w:val="00F16AB3"/>
    <w:rsid w:val="00F241E7"/>
    <w:rsid w:val="00F25124"/>
    <w:rsid w:val="00F25BEF"/>
    <w:rsid w:val="00F270BA"/>
    <w:rsid w:val="00F308AF"/>
    <w:rsid w:val="00F32911"/>
    <w:rsid w:val="00F337F8"/>
    <w:rsid w:val="00F33B26"/>
    <w:rsid w:val="00F3464D"/>
    <w:rsid w:val="00F34704"/>
    <w:rsid w:val="00F34AA7"/>
    <w:rsid w:val="00F35208"/>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4971"/>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5AB0"/>
    <w:rsid w:val="00FB79F1"/>
    <w:rsid w:val="00FB7E5A"/>
    <w:rsid w:val="00FC38FF"/>
    <w:rsid w:val="00FC6E54"/>
    <w:rsid w:val="00FC7104"/>
    <w:rsid w:val="00FC7D38"/>
    <w:rsid w:val="00FD1379"/>
    <w:rsid w:val="00FD33A2"/>
    <w:rsid w:val="00FD6206"/>
    <w:rsid w:val="00FE09E7"/>
    <w:rsid w:val="00FE2161"/>
    <w:rsid w:val="00FE58B6"/>
    <w:rsid w:val="00FE7430"/>
    <w:rsid w:val="00FF0471"/>
    <w:rsid w:val="00FF0771"/>
    <w:rsid w:val="00FF0AAD"/>
    <w:rsid w:val="00FF29CE"/>
    <w:rsid w:val="00FF2E7C"/>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7132"/>
    <w:rsid w:val="01B354EB"/>
    <w:rsid w:val="01B409B2"/>
    <w:rsid w:val="01B61944"/>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1A10DC"/>
    <w:rsid w:val="031A2D63"/>
    <w:rsid w:val="031C475D"/>
    <w:rsid w:val="031C4C74"/>
    <w:rsid w:val="031E758C"/>
    <w:rsid w:val="0324429B"/>
    <w:rsid w:val="03287029"/>
    <w:rsid w:val="032C2B70"/>
    <w:rsid w:val="033D7BE5"/>
    <w:rsid w:val="033F5DF4"/>
    <w:rsid w:val="034058DA"/>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70981"/>
    <w:rsid w:val="06B07AFB"/>
    <w:rsid w:val="06B378FB"/>
    <w:rsid w:val="06B50E06"/>
    <w:rsid w:val="06B82D78"/>
    <w:rsid w:val="06BF1EE3"/>
    <w:rsid w:val="06C26744"/>
    <w:rsid w:val="06D37910"/>
    <w:rsid w:val="06D5029F"/>
    <w:rsid w:val="06D65EFA"/>
    <w:rsid w:val="06D73D91"/>
    <w:rsid w:val="06DD64CC"/>
    <w:rsid w:val="06E53061"/>
    <w:rsid w:val="06E64C9F"/>
    <w:rsid w:val="06EC5C88"/>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CE2E21"/>
    <w:rsid w:val="07D029D5"/>
    <w:rsid w:val="07D37F63"/>
    <w:rsid w:val="07D74616"/>
    <w:rsid w:val="07D74975"/>
    <w:rsid w:val="07DE52F0"/>
    <w:rsid w:val="07E53D87"/>
    <w:rsid w:val="07EF7EE5"/>
    <w:rsid w:val="08141163"/>
    <w:rsid w:val="08242518"/>
    <w:rsid w:val="082757ED"/>
    <w:rsid w:val="08290E07"/>
    <w:rsid w:val="082B536D"/>
    <w:rsid w:val="083A7B9E"/>
    <w:rsid w:val="084C76BB"/>
    <w:rsid w:val="08513832"/>
    <w:rsid w:val="085E2B02"/>
    <w:rsid w:val="08662E4E"/>
    <w:rsid w:val="087913CA"/>
    <w:rsid w:val="087A3407"/>
    <w:rsid w:val="0886083E"/>
    <w:rsid w:val="088B5031"/>
    <w:rsid w:val="088F268A"/>
    <w:rsid w:val="08A95408"/>
    <w:rsid w:val="08B151BF"/>
    <w:rsid w:val="08B22719"/>
    <w:rsid w:val="08B51BA5"/>
    <w:rsid w:val="08C85AD5"/>
    <w:rsid w:val="08D82186"/>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41647C"/>
    <w:rsid w:val="0A436C11"/>
    <w:rsid w:val="0A4B558F"/>
    <w:rsid w:val="0A4C3F6C"/>
    <w:rsid w:val="0A651D55"/>
    <w:rsid w:val="0A65570E"/>
    <w:rsid w:val="0A6902A8"/>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59165E"/>
    <w:rsid w:val="0C635DBE"/>
    <w:rsid w:val="0C755CB5"/>
    <w:rsid w:val="0C7E353C"/>
    <w:rsid w:val="0C8B0E25"/>
    <w:rsid w:val="0CA33EBA"/>
    <w:rsid w:val="0CA95178"/>
    <w:rsid w:val="0CB04A70"/>
    <w:rsid w:val="0CB85851"/>
    <w:rsid w:val="0CBC4ED4"/>
    <w:rsid w:val="0CC529AD"/>
    <w:rsid w:val="0CCC596D"/>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C61C1"/>
    <w:rsid w:val="0E4F3F26"/>
    <w:rsid w:val="0E5E7524"/>
    <w:rsid w:val="0E734461"/>
    <w:rsid w:val="0E927861"/>
    <w:rsid w:val="0EA04D7B"/>
    <w:rsid w:val="0EA4482A"/>
    <w:rsid w:val="0EA926E0"/>
    <w:rsid w:val="0EC132D7"/>
    <w:rsid w:val="0EC572E7"/>
    <w:rsid w:val="0ECD33DF"/>
    <w:rsid w:val="0EDC3297"/>
    <w:rsid w:val="0EE22D51"/>
    <w:rsid w:val="0EE700B0"/>
    <w:rsid w:val="0F0E6CDB"/>
    <w:rsid w:val="0F4143CE"/>
    <w:rsid w:val="0F4340EF"/>
    <w:rsid w:val="0F570EB4"/>
    <w:rsid w:val="0F5908C8"/>
    <w:rsid w:val="0F59104A"/>
    <w:rsid w:val="0F5F1287"/>
    <w:rsid w:val="0F685729"/>
    <w:rsid w:val="0F6A6BC7"/>
    <w:rsid w:val="0F70152C"/>
    <w:rsid w:val="0F771FDC"/>
    <w:rsid w:val="0F787C58"/>
    <w:rsid w:val="0F8228D1"/>
    <w:rsid w:val="0F8C02E9"/>
    <w:rsid w:val="0F8F7413"/>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7379"/>
    <w:rsid w:val="10A1788B"/>
    <w:rsid w:val="10B247B3"/>
    <w:rsid w:val="10BE79E8"/>
    <w:rsid w:val="10CA4AEF"/>
    <w:rsid w:val="10DE5F6D"/>
    <w:rsid w:val="10E75ECD"/>
    <w:rsid w:val="10EF0422"/>
    <w:rsid w:val="10F37635"/>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E6811"/>
    <w:rsid w:val="127F5C15"/>
    <w:rsid w:val="128B57E5"/>
    <w:rsid w:val="128F6A2B"/>
    <w:rsid w:val="129402A3"/>
    <w:rsid w:val="1297086D"/>
    <w:rsid w:val="129B27C3"/>
    <w:rsid w:val="12A76780"/>
    <w:rsid w:val="12AC61AD"/>
    <w:rsid w:val="12CB77F1"/>
    <w:rsid w:val="12DD13AC"/>
    <w:rsid w:val="12EB1F09"/>
    <w:rsid w:val="12F41B54"/>
    <w:rsid w:val="12FE0F0C"/>
    <w:rsid w:val="13060FB9"/>
    <w:rsid w:val="13121E96"/>
    <w:rsid w:val="133D3FFD"/>
    <w:rsid w:val="134030C7"/>
    <w:rsid w:val="13482744"/>
    <w:rsid w:val="135106FE"/>
    <w:rsid w:val="1357550B"/>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6122E"/>
    <w:rsid w:val="144A0D85"/>
    <w:rsid w:val="145A1D5A"/>
    <w:rsid w:val="145E3C4A"/>
    <w:rsid w:val="145E73FE"/>
    <w:rsid w:val="146C12BB"/>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A0813"/>
    <w:rsid w:val="16176B45"/>
    <w:rsid w:val="16263368"/>
    <w:rsid w:val="163E496F"/>
    <w:rsid w:val="166260E3"/>
    <w:rsid w:val="166818A5"/>
    <w:rsid w:val="1680192E"/>
    <w:rsid w:val="168521B8"/>
    <w:rsid w:val="16A208E0"/>
    <w:rsid w:val="16A24B43"/>
    <w:rsid w:val="16A5270A"/>
    <w:rsid w:val="16B56C2D"/>
    <w:rsid w:val="16C938F5"/>
    <w:rsid w:val="16D61CD9"/>
    <w:rsid w:val="16D81ED4"/>
    <w:rsid w:val="16DB1E7A"/>
    <w:rsid w:val="16E22E42"/>
    <w:rsid w:val="16E74CBD"/>
    <w:rsid w:val="16F6268C"/>
    <w:rsid w:val="17053724"/>
    <w:rsid w:val="170B79C5"/>
    <w:rsid w:val="17117E2B"/>
    <w:rsid w:val="171A54C8"/>
    <w:rsid w:val="171B6233"/>
    <w:rsid w:val="172B290E"/>
    <w:rsid w:val="172D692C"/>
    <w:rsid w:val="175B1D16"/>
    <w:rsid w:val="17860C51"/>
    <w:rsid w:val="178B5FD7"/>
    <w:rsid w:val="178E5D23"/>
    <w:rsid w:val="1793303A"/>
    <w:rsid w:val="179C79A4"/>
    <w:rsid w:val="17AF2C6B"/>
    <w:rsid w:val="17B070BF"/>
    <w:rsid w:val="17CA7093"/>
    <w:rsid w:val="17D52F7B"/>
    <w:rsid w:val="17DD7873"/>
    <w:rsid w:val="17EB75B0"/>
    <w:rsid w:val="17F5084F"/>
    <w:rsid w:val="180B1BB2"/>
    <w:rsid w:val="181578CA"/>
    <w:rsid w:val="18166573"/>
    <w:rsid w:val="183653D1"/>
    <w:rsid w:val="18440068"/>
    <w:rsid w:val="18502972"/>
    <w:rsid w:val="185159AA"/>
    <w:rsid w:val="18561081"/>
    <w:rsid w:val="1875497B"/>
    <w:rsid w:val="188C3829"/>
    <w:rsid w:val="18A5771F"/>
    <w:rsid w:val="18A90685"/>
    <w:rsid w:val="18AF74E1"/>
    <w:rsid w:val="18CB7663"/>
    <w:rsid w:val="18CD0844"/>
    <w:rsid w:val="18D45411"/>
    <w:rsid w:val="18D63AE2"/>
    <w:rsid w:val="18F8655D"/>
    <w:rsid w:val="18FE2979"/>
    <w:rsid w:val="19057478"/>
    <w:rsid w:val="190E7C32"/>
    <w:rsid w:val="19160144"/>
    <w:rsid w:val="191F38B0"/>
    <w:rsid w:val="19216787"/>
    <w:rsid w:val="19241273"/>
    <w:rsid w:val="19274284"/>
    <w:rsid w:val="192B4EB5"/>
    <w:rsid w:val="193C54C4"/>
    <w:rsid w:val="1951139B"/>
    <w:rsid w:val="195600F1"/>
    <w:rsid w:val="1957694B"/>
    <w:rsid w:val="19595274"/>
    <w:rsid w:val="197141ED"/>
    <w:rsid w:val="1975293B"/>
    <w:rsid w:val="19872D5B"/>
    <w:rsid w:val="19921A93"/>
    <w:rsid w:val="19934AEB"/>
    <w:rsid w:val="19A05731"/>
    <w:rsid w:val="19AA7C9B"/>
    <w:rsid w:val="19AD0220"/>
    <w:rsid w:val="19B46977"/>
    <w:rsid w:val="19BC030D"/>
    <w:rsid w:val="19E0148D"/>
    <w:rsid w:val="19E675DB"/>
    <w:rsid w:val="19E858AF"/>
    <w:rsid w:val="1A002A36"/>
    <w:rsid w:val="1A3454BE"/>
    <w:rsid w:val="1A37645B"/>
    <w:rsid w:val="1A523105"/>
    <w:rsid w:val="1A5562D2"/>
    <w:rsid w:val="1A605744"/>
    <w:rsid w:val="1A64411F"/>
    <w:rsid w:val="1A7857C1"/>
    <w:rsid w:val="1A9160AD"/>
    <w:rsid w:val="1AA91D4F"/>
    <w:rsid w:val="1AB14FC0"/>
    <w:rsid w:val="1AB77836"/>
    <w:rsid w:val="1AC94D1F"/>
    <w:rsid w:val="1ACE7057"/>
    <w:rsid w:val="1AD31E0E"/>
    <w:rsid w:val="1AD6153D"/>
    <w:rsid w:val="1ADA55B5"/>
    <w:rsid w:val="1ADC1643"/>
    <w:rsid w:val="1ADF0AC1"/>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7C5F29"/>
    <w:rsid w:val="1C877EF5"/>
    <w:rsid w:val="1C891BAA"/>
    <w:rsid w:val="1C9155ED"/>
    <w:rsid w:val="1CA96E2B"/>
    <w:rsid w:val="1CC05CC7"/>
    <w:rsid w:val="1CC8042E"/>
    <w:rsid w:val="1CD3072F"/>
    <w:rsid w:val="1CD375D9"/>
    <w:rsid w:val="1CD66AF0"/>
    <w:rsid w:val="1CD814C5"/>
    <w:rsid w:val="1CE122CF"/>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812A7A"/>
    <w:rsid w:val="20984E4E"/>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621765"/>
    <w:rsid w:val="216E764F"/>
    <w:rsid w:val="217215FD"/>
    <w:rsid w:val="21737460"/>
    <w:rsid w:val="2176492F"/>
    <w:rsid w:val="217F5FEA"/>
    <w:rsid w:val="21AA139D"/>
    <w:rsid w:val="21B56E0C"/>
    <w:rsid w:val="21C2768F"/>
    <w:rsid w:val="21D634F4"/>
    <w:rsid w:val="21D912D2"/>
    <w:rsid w:val="21E26D67"/>
    <w:rsid w:val="21EC5465"/>
    <w:rsid w:val="21F0049D"/>
    <w:rsid w:val="21FC4A83"/>
    <w:rsid w:val="220348F7"/>
    <w:rsid w:val="220710B9"/>
    <w:rsid w:val="22156802"/>
    <w:rsid w:val="22273871"/>
    <w:rsid w:val="223A1D76"/>
    <w:rsid w:val="2243324F"/>
    <w:rsid w:val="226709A2"/>
    <w:rsid w:val="22810C1D"/>
    <w:rsid w:val="228B310C"/>
    <w:rsid w:val="22A47B87"/>
    <w:rsid w:val="22B21FB3"/>
    <w:rsid w:val="22B372CC"/>
    <w:rsid w:val="22C0384D"/>
    <w:rsid w:val="22C22C57"/>
    <w:rsid w:val="22DD7E0F"/>
    <w:rsid w:val="23105512"/>
    <w:rsid w:val="233272DB"/>
    <w:rsid w:val="23491C4F"/>
    <w:rsid w:val="234E59AA"/>
    <w:rsid w:val="235C2ECF"/>
    <w:rsid w:val="23710ED9"/>
    <w:rsid w:val="2376738D"/>
    <w:rsid w:val="237E1D10"/>
    <w:rsid w:val="23891D0E"/>
    <w:rsid w:val="23925C55"/>
    <w:rsid w:val="23976015"/>
    <w:rsid w:val="23A236DD"/>
    <w:rsid w:val="23B21CC7"/>
    <w:rsid w:val="23BC1A29"/>
    <w:rsid w:val="23E863E8"/>
    <w:rsid w:val="23EF6864"/>
    <w:rsid w:val="240B1BA7"/>
    <w:rsid w:val="24151B62"/>
    <w:rsid w:val="241B3778"/>
    <w:rsid w:val="243A6DF4"/>
    <w:rsid w:val="244B4209"/>
    <w:rsid w:val="24560AE2"/>
    <w:rsid w:val="24671C47"/>
    <w:rsid w:val="24794836"/>
    <w:rsid w:val="248C391F"/>
    <w:rsid w:val="249700EF"/>
    <w:rsid w:val="24B50D53"/>
    <w:rsid w:val="24BC444C"/>
    <w:rsid w:val="24C16FF5"/>
    <w:rsid w:val="24EB0386"/>
    <w:rsid w:val="24EE205A"/>
    <w:rsid w:val="24FE54BC"/>
    <w:rsid w:val="25005E1F"/>
    <w:rsid w:val="2502385F"/>
    <w:rsid w:val="25066118"/>
    <w:rsid w:val="250B6210"/>
    <w:rsid w:val="251F29B8"/>
    <w:rsid w:val="252D4876"/>
    <w:rsid w:val="25493BC7"/>
    <w:rsid w:val="254F48B6"/>
    <w:rsid w:val="2550468A"/>
    <w:rsid w:val="255A0011"/>
    <w:rsid w:val="25653A50"/>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A31E93"/>
    <w:rsid w:val="26A64E34"/>
    <w:rsid w:val="26B00275"/>
    <w:rsid w:val="26B64413"/>
    <w:rsid w:val="26C54B9B"/>
    <w:rsid w:val="26C6512F"/>
    <w:rsid w:val="26D901D4"/>
    <w:rsid w:val="26FF3DC8"/>
    <w:rsid w:val="2718290D"/>
    <w:rsid w:val="27183AD8"/>
    <w:rsid w:val="272F70EE"/>
    <w:rsid w:val="2756780D"/>
    <w:rsid w:val="275F248D"/>
    <w:rsid w:val="27713096"/>
    <w:rsid w:val="277C6089"/>
    <w:rsid w:val="278019FC"/>
    <w:rsid w:val="27897417"/>
    <w:rsid w:val="27913C45"/>
    <w:rsid w:val="27A449A7"/>
    <w:rsid w:val="27B24E9C"/>
    <w:rsid w:val="27BC433E"/>
    <w:rsid w:val="27CE139A"/>
    <w:rsid w:val="27E25E49"/>
    <w:rsid w:val="27E63AB6"/>
    <w:rsid w:val="27ED5A7F"/>
    <w:rsid w:val="27F231DD"/>
    <w:rsid w:val="281D7B4E"/>
    <w:rsid w:val="282B4784"/>
    <w:rsid w:val="283C5A70"/>
    <w:rsid w:val="2845270C"/>
    <w:rsid w:val="284A470E"/>
    <w:rsid w:val="285A7B8F"/>
    <w:rsid w:val="285C6B52"/>
    <w:rsid w:val="286310DC"/>
    <w:rsid w:val="28786605"/>
    <w:rsid w:val="287B731C"/>
    <w:rsid w:val="2887164E"/>
    <w:rsid w:val="28892426"/>
    <w:rsid w:val="288B2E18"/>
    <w:rsid w:val="28A12EB0"/>
    <w:rsid w:val="28A75DD4"/>
    <w:rsid w:val="28A843B1"/>
    <w:rsid w:val="28DF2C40"/>
    <w:rsid w:val="28E44291"/>
    <w:rsid w:val="28E62607"/>
    <w:rsid w:val="28E77369"/>
    <w:rsid w:val="28E9631F"/>
    <w:rsid w:val="28EB1022"/>
    <w:rsid w:val="29065633"/>
    <w:rsid w:val="290F2C4A"/>
    <w:rsid w:val="292722E1"/>
    <w:rsid w:val="29326B8F"/>
    <w:rsid w:val="29444E83"/>
    <w:rsid w:val="294566C3"/>
    <w:rsid w:val="2954302F"/>
    <w:rsid w:val="2956122D"/>
    <w:rsid w:val="29631E2D"/>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A3C35"/>
    <w:rsid w:val="2AEA4EB9"/>
    <w:rsid w:val="2AEC22C7"/>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D94617"/>
    <w:rsid w:val="2BDD4799"/>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B4EA2"/>
    <w:rsid w:val="2DE70634"/>
    <w:rsid w:val="2E05745B"/>
    <w:rsid w:val="2E1B2ADA"/>
    <w:rsid w:val="2E1E09A5"/>
    <w:rsid w:val="2E225633"/>
    <w:rsid w:val="2E225A24"/>
    <w:rsid w:val="2E2561B5"/>
    <w:rsid w:val="2E2A0325"/>
    <w:rsid w:val="2E332CEB"/>
    <w:rsid w:val="2E50399B"/>
    <w:rsid w:val="2E6E03B6"/>
    <w:rsid w:val="2E6E553E"/>
    <w:rsid w:val="2E743739"/>
    <w:rsid w:val="2E794D46"/>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E4DCB"/>
    <w:rsid w:val="2F8F7CEB"/>
    <w:rsid w:val="2F9155B2"/>
    <w:rsid w:val="2F9B7763"/>
    <w:rsid w:val="2F9D7E04"/>
    <w:rsid w:val="2FA11D30"/>
    <w:rsid w:val="2FAA5E1A"/>
    <w:rsid w:val="2FAB4623"/>
    <w:rsid w:val="2FC46E3A"/>
    <w:rsid w:val="2FC57F08"/>
    <w:rsid w:val="2FC61141"/>
    <w:rsid w:val="2FD32A7A"/>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1101EA"/>
    <w:rsid w:val="341E68F1"/>
    <w:rsid w:val="342105B8"/>
    <w:rsid w:val="34217FBA"/>
    <w:rsid w:val="3439248A"/>
    <w:rsid w:val="344267D1"/>
    <w:rsid w:val="344A237C"/>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B3ABA"/>
    <w:rsid w:val="358173F3"/>
    <w:rsid w:val="35906EE4"/>
    <w:rsid w:val="35992086"/>
    <w:rsid w:val="35A96631"/>
    <w:rsid w:val="35B33C35"/>
    <w:rsid w:val="35B9646A"/>
    <w:rsid w:val="35C21CAF"/>
    <w:rsid w:val="35D0318C"/>
    <w:rsid w:val="35D111DF"/>
    <w:rsid w:val="35D7392F"/>
    <w:rsid w:val="35E46B51"/>
    <w:rsid w:val="35EF62AF"/>
    <w:rsid w:val="35F13E9C"/>
    <w:rsid w:val="36176664"/>
    <w:rsid w:val="361E52A0"/>
    <w:rsid w:val="36240D34"/>
    <w:rsid w:val="36366AFB"/>
    <w:rsid w:val="36487758"/>
    <w:rsid w:val="364936C7"/>
    <w:rsid w:val="36545189"/>
    <w:rsid w:val="3654745F"/>
    <w:rsid w:val="36582751"/>
    <w:rsid w:val="365A0664"/>
    <w:rsid w:val="365F3D9A"/>
    <w:rsid w:val="36645310"/>
    <w:rsid w:val="366751F6"/>
    <w:rsid w:val="3686386E"/>
    <w:rsid w:val="3689707A"/>
    <w:rsid w:val="368A2A0E"/>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7193B"/>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844B4"/>
    <w:rsid w:val="386900A2"/>
    <w:rsid w:val="387361E3"/>
    <w:rsid w:val="38AC792F"/>
    <w:rsid w:val="38B26B0B"/>
    <w:rsid w:val="38BA270B"/>
    <w:rsid w:val="38BB1341"/>
    <w:rsid w:val="38C44B1C"/>
    <w:rsid w:val="38D235F5"/>
    <w:rsid w:val="3909782E"/>
    <w:rsid w:val="391B3E02"/>
    <w:rsid w:val="392642AC"/>
    <w:rsid w:val="39294974"/>
    <w:rsid w:val="393658EA"/>
    <w:rsid w:val="39452765"/>
    <w:rsid w:val="394579D4"/>
    <w:rsid w:val="39464B68"/>
    <w:rsid w:val="3949779B"/>
    <w:rsid w:val="397059EB"/>
    <w:rsid w:val="398028B7"/>
    <w:rsid w:val="398652E8"/>
    <w:rsid w:val="39932E80"/>
    <w:rsid w:val="399C790E"/>
    <w:rsid w:val="39AD0862"/>
    <w:rsid w:val="39C429F4"/>
    <w:rsid w:val="39D74597"/>
    <w:rsid w:val="39F8007C"/>
    <w:rsid w:val="39FD1410"/>
    <w:rsid w:val="3A074B96"/>
    <w:rsid w:val="3A077BDC"/>
    <w:rsid w:val="3A0D4B49"/>
    <w:rsid w:val="3A115725"/>
    <w:rsid w:val="3A19437E"/>
    <w:rsid w:val="3A29061F"/>
    <w:rsid w:val="3A3A0854"/>
    <w:rsid w:val="3A4A6214"/>
    <w:rsid w:val="3A4E4899"/>
    <w:rsid w:val="3A612DA4"/>
    <w:rsid w:val="3A6A57DE"/>
    <w:rsid w:val="3A707D13"/>
    <w:rsid w:val="3A80410F"/>
    <w:rsid w:val="3A8A0AE3"/>
    <w:rsid w:val="3A8F0F59"/>
    <w:rsid w:val="3A9979BE"/>
    <w:rsid w:val="3A9E1B70"/>
    <w:rsid w:val="3AA12E4E"/>
    <w:rsid w:val="3AD71F6B"/>
    <w:rsid w:val="3AE66876"/>
    <w:rsid w:val="3AF53639"/>
    <w:rsid w:val="3B036D81"/>
    <w:rsid w:val="3B1738F9"/>
    <w:rsid w:val="3B1D50E8"/>
    <w:rsid w:val="3B2862CD"/>
    <w:rsid w:val="3B3614CA"/>
    <w:rsid w:val="3B43612D"/>
    <w:rsid w:val="3B465AAD"/>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24F4C"/>
    <w:rsid w:val="3C2D6092"/>
    <w:rsid w:val="3C350589"/>
    <w:rsid w:val="3C456A68"/>
    <w:rsid w:val="3C4F16C1"/>
    <w:rsid w:val="3C5D7DF9"/>
    <w:rsid w:val="3C5F3AB6"/>
    <w:rsid w:val="3C7E0AFD"/>
    <w:rsid w:val="3C8310DE"/>
    <w:rsid w:val="3C8B14D1"/>
    <w:rsid w:val="3C9A2A62"/>
    <w:rsid w:val="3CA849CB"/>
    <w:rsid w:val="3CD14649"/>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807A26"/>
    <w:rsid w:val="3D842996"/>
    <w:rsid w:val="3D8572F3"/>
    <w:rsid w:val="3D870953"/>
    <w:rsid w:val="3D8B2D9A"/>
    <w:rsid w:val="3D911028"/>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1055B22"/>
    <w:rsid w:val="41454EA2"/>
    <w:rsid w:val="414B4995"/>
    <w:rsid w:val="415347E5"/>
    <w:rsid w:val="41693913"/>
    <w:rsid w:val="41783809"/>
    <w:rsid w:val="418B104E"/>
    <w:rsid w:val="41AA5A16"/>
    <w:rsid w:val="41AA6FCA"/>
    <w:rsid w:val="41AF6D15"/>
    <w:rsid w:val="41B15ADB"/>
    <w:rsid w:val="41B77440"/>
    <w:rsid w:val="41C52353"/>
    <w:rsid w:val="41CC3927"/>
    <w:rsid w:val="41D00D55"/>
    <w:rsid w:val="41DE2229"/>
    <w:rsid w:val="41DF144D"/>
    <w:rsid w:val="42013392"/>
    <w:rsid w:val="420A42D5"/>
    <w:rsid w:val="421173AB"/>
    <w:rsid w:val="421604DA"/>
    <w:rsid w:val="42496B67"/>
    <w:rsid w:val="424A226E"/>
    <w:rsid w:val="42521E1D"/>
    <w:rsid w:val="42617455"/>
    <w:rsid w:val="42686C63"/>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A622B"/>
    <w:rsid w:val="443950F3"/>
    <w:rsid w:val="443A0BF2"/>
    <w:rsid w:val="4452245F"/>
    <w:rsid w:val="445E0466"/>
    <w:rsid w:val="447A4BFE"/>
    <w:rsid w:val="448F6395"/>
    <w:rsid w:val="449342E9"/>
    <w:rsid w:val="44B67F44"/>
    <w:rsid w:val="44BB68BF"/>
    <w:rsid w:val="44C70D28"/>
    <w:rsid w:val="44CA6E76"/>
    <w:rsid w:val="44EE6174"/>
    <w:rsid w:val="44F6488D"/>
    <w:rsid w:val="44FC2960"/>
    <w:rsid w:val="45026AC6"/>
    <w:rsid w:val="45044A12"/>
    <w:rsid w:val="45282A9A"/>
    <w:rsid w:val="452B6A1A"/>
    <w:rsid w:val="45334A20"/>
    <w:rsid w:val="453C14B9"/>
    <w:rsid w:val="45481632"/>
    <w:rsid w:val="454C1D98"/>
    <w:rsid w:val="455238CA"/>
    <w:rsid w:val="455D06B9"/>
    <w:rsid w:val="4589448D"/>
    <w:rsid w:val="45C14DD5"/>
    <w:rsid w:val="45DF4749"/>
    <w:rsid w:val="45E86370"/>
    <w:rsid w:val="45EE35A4"/>
    <w:rsid w:val="45F56503"/>
    <w:rsid w:val="45FC5A69"/>
    <w:rsid w:val="460556A8"/>
    <w:rsid w:val="46125B36"/>
    <w:rsid w:val="461E4FA6"/>
    <w:rsid w:val="461F5C6B"/>
    <w:rsid w:val="46283AA1"/>
    <w:rsid w:val="463A5899"/>
    <w:rsid w:val="464F0483"/>
    <w:rsid w:val="46524CAD"/>
    <w:rsid w:val="4654512D"/>
    <w:rsid w:val="465B3C93"/>
    <w:rsid w:val="46606872"/>
    <w:rsid w:val="46610707"/>
    <w:rsid w:val="46637EA6"/>
    <w:rsid w:val="466B2CC7"/>
    <w:rsid w:val="466C195C"/>
    <w:rsid w:val="46750952"/>
    <w:rsid w:val="46A73AA5"/>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D815D6"/>
    <w:rsid w:val="49D816F4"/>
    <w:rsid w:val="49E52DCB"/>
    <w:rsid w:val="49EB1CD3"/>
    <w:rsid w:val="49FD72F4"/>
    <w:rsid w:val="49FF7393"/>
    <w:rsid w:val="4A093431"/>
    <w:rsid w:val="4A247675"/>
    <w:rsid w:val="4A38213A"/>
    <w:rsid w:val="4A400586"/>
    <w:rsid w:val="4A5B01F1"/>
    <w:rsid w:val="4A742551"/>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7C1338"/>
    <w:rsid w:val="4B857006"/>
    <w:rsid w:val="4B975530"/>
    <w:rsid w:val="4B9D35E2"/>
    <w:rsid w:val="4BA47C57"/>
    <w:rsid w:val="4BA95E82"/>
    <w:rsid w:val="4BAA114F"/>
    <w:rsid w:val="4BAA4032"/>
    <w:rsid w:val="4BB6126F"/>
    <w:rsid w:val="4BB7755B"/>
    <w:rsid w:val="4BD758EF"/>
    <w:rsid w:val="4BE214C6"/>
    <w:rsid w:val="4BE55CFC"/>
    <w:rsid w:val="4BF6065B"/>
    <w:rsid w:val="4BF82D5B"/>
    <w:rsid w:val="4C1A1DCC"/>
    <w:rsid w:val="4C1D3776"/>
    <w:rsid w:val="4C2506E4"/>
    <w:rsid w:val="4C25681C"/>
    <w:rsid w:val="4C275540"/>
    <w:rsid w:val="4C3007F7"/>
    <w:rsid w:val="4C335E10"/>
    <w:rsid w:val="4C37147F"/>
    <w:rsid w:val="4C3B67F1"/>
    <w:rsid w:val="4C3C09CE"/>
    <w:rsid w:val="4C411094"/>
    <w:rsid w:val="4C441E92"/>
    <w:rsid w:val="4C467513"/>
    <w:rsid w:val="4C50744F"/>
    <w:rsid w:val="4C572817"/>
    <w:rsid w:val="4C5A1583"/>
    <w:rsid w:val="4C6369A7"/>
    <w:rsid w:val="4C644BBF"/>
    <w:rsid w:val="4C653585"/>
    <w:rsid w:val="4C6C14CD"/>
    <w:rsid w:val="4C6C224A"/>
    <w:rsid w:val="4C787DD0"/>
    <w:rsid w:val="4C7C366B"/>
    <w:rsid w:val="4C7D636D"/>
    <w:rsid w:val="4CA35F11"/>
    <w:rsid w:val="4CC62C37"/>
    <w:rsid w:val="4CC82FE7"/>
    <w:rsid w:val="4CCB0ABF"/>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858BC"/>
    <w:rsid w:val="4E192FF3"/>
    <w:rsid w:val="4E1B2CF6"/>
    <w:rsid w:val="4E214745"/>
    <w:rsid w:val="4E38025C"/>
    <w:rsid w:val="4E5737A4"/>
    <w:rsid w:val="4E6B1C67"/>
    <w:rsid w:val="4E7F5FA8"/>
    <w:rsid w:val="4E876A80"/>
    <w:rsid w:val="4E881A6F"/>
    <w:rsid w:val="4E900192"/>
    <w:rsid w:val="4EB46112"/>
    <w:rsid w:val="4EBA6B3A"/>
    <w:rsid w:val="4ECC4E51"/>
    <w:rsid w:val="4ED20DC7"/>
    <w:rsid w:val="4ED85514"/>
    <w:rsid w:val="4EE07BE9"/>
    <w:rsid w:val="4EEB259A"/>
    <w:rsid w:val="4EED19A4"/>
    <w:rsid w:val="4EF4193D"/>
    <w:rsid w:val="4EF6402D"/>
    <w:rsid w:val="4F05572E"/>
    <w:rsid w:val="4F153A2F"/>
    <w:rsid w:val="4F430F16"/>
    <w:rsid w:val="4F4A1B00"/>
    <w:rsid w:val="4F675DB8"/>
    <w:rsid w:val="4F6F7BAE"/>
    <w:rsid w:val="4F7C48EA"/>
    <w:rsid w:val="4F9A4993"/>
    <w:rsid w:val="4FA56BCD"/>
    <w:rsid w:val="4FA83E2A"/>
    <w:rsid w:val="4FA844A2"/>
    <w:rsid w:val="4FBF1357"/>
    <w:rsid w:val="4FC42854"/>
    <w:rsid w:val="4FC621F2"/>
    <w:rsid w:val="4FDE7818"/>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731582"/>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D1690"/>
    <w:rsid w:val="528D53DC"/>
    <w:rsid w:val="52A54636"/>
    <w:rsid w:val="52B81257"/>
    <w:rsid w:val="52BD2046"/>
    <w:rsid w:val="52BE46A1"/>
    <w:rsid w:val="52D108EE"/>
    <w:rsid w:val="52D20B31"/>
    <w:rsid w:val="52FB0A80"/>
    <w:rsid w:val="52FF5142"/>
    <w:rsid w:val="53083AA3"/>
    <w:rsid w:val="532F5A3F"/>
    <w:rsid w:val="5346574A"/>
    <w:rsid w:val="536871EA"/>
    <w:rsid w:val="536A6F68"/>
    <w:rsid w:val="53A76CC1"/>
    <w:rsid w:val="53A84A9F"/>
    <w:rsid w:val="53BC7516"/>
    <w:rsid w:val="53C31DF3"/>
    <w:rsid w:val="53D94927"/>
    <w:rsid w:val="53E0582A"/>
    <w:rsid w:val="53EB0CCB"/>
    <w:rsid w:val="53F448C8"/>
    <w:rsid w:val="53F45339"/>
    <w:rsid w:val="53F823CE"/>
    <w:rsid w:val="53FA111D"/>
    <w:rsid w:val="544D71A6"/>
    <w:rsid w:val="5457477E"/>
    <w:rsid w:val="545A5363"/>
    <w:rsid w:val="54680A46"/>
    <w:rsid w:val="54752F6E"/>
    <w:rsid w:val="54814751"/>
    <w:rsid w:val="548C5B7D"/>
    <w:rsid w:val="548F58A2"/>
    <w:rsid w:val="54965564"/>
    <w:rsid w:val="5499064F"/>
    <w:rsid w:val="549C3CF7"/>
    <w:rsid w:val="54A6767D"/>
    <w:rsid w:val="54AC5454"/>
    <w:rsid w:val="54B7133C"/>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E4018"/>
    <w:rsid w:val="55C94CAE"/>
    <w:rsid w:val="55DE0AA4"/>
    <w:rsid w:val="55EA4151"/>
    <w:rsid w:val="55F261D1"/>
    <w:rsid w:val="55F82D46"/>
    <w:rsid w:val="55FC62A2"/>
    <w:rsid w:val="55FE05F9"/>
    <w:rsid w:val="560C6075"/>
    <w:rsid w:val="561153A0"/>
    <w:rsid w:val="56162164"/>
    <w:rsid w:val="56362315"/>
    <w:rsid w:val="564546A3"/>
    <w:rsid w:val="5658660E"/>
    <w:rsid w:val="566B701E"/>
    <w:rsid w:val="568A7FA4"/>
    <w:rsid w:val="56952F1F"/>
    <w:rsid w:val="56B340F6"/>
    <w:rsid w:val="56CA6C7D"/>
    <w:rsid w:val="56CC2E7C"/>
    <w:rsid w:val="56CC7516"/>
    <w:rsid w:val="56D3702B"/>
    <w:rsid w:val="56E13AAA"/>
    <w:rsid w:val="56E95C47"/>
    <w:rsid w:val="56F04979"/>
    <w:rsid w:val="56F95DFD"/>
    <w:rsid w:val="570D2CE4"/>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E717C2"/>
    <w:rsid w:val="57E8396F"/>
    <w:rsid w:val="580A6283"/>
    <w:rsid w:val="580F6546"/>
    <w:rsid w:val="581724F4"/>
    <w:rsid w:val="582F3637"/>
    <w:rsid w:val="58427828"/>
    <w:rsid w:val="588E455C"/>
    <w:rsid w:val="58BB759A"/>
    <w:rsid w:val="58D632E1"/>
    <w:rsid w:val="58EE43A5"/>
    <w:rsid w:val="59011906"/>
    <w:rsid w:val="59252920"/>
    <w:rsid w:val="592754F1"/>
    <w:rsid w:val="59324A93"/>
    <w:rsid w:val="59330283"/>
    <w:rsid w:val="59427FB9"/>
    <w:rsid w:val="594A5E3F"/>
    <w:rsid w:val="59575EB6"/>
    <w:rsid w:val="59627276"/>
    <w:rsid w:val="598744A3"/>
    <w:rsid w:val="598B4ABD"/>
    <w:rsid w:val="599C6EA6"/>
    <w:rsid w:val="599F0EAA"/>
    <w:rsid w:val="59B121CE"/>
    <w:rsid w:val="59BD7CAD"/>
    <w:rsid w:val="59BE074D"/>
    <w:rsid w:val="59C02CA7"/>
    <w:rsid w:val="59C46ACA"/>
    <w:rsid w:val="59C66965"/>
    <w:rsid w:val="59C95FE7"/>
    <w:rsid w:val="59D97F5F"/>
    <w:rsid w:val="59E41775"/>
    <w:rsid w:val="59E56D65"/>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73264B"/>
    <w:rsid w:val="5B734215"/>
    <w:rsid w:val="5BB85E2E"/>
    <w:rsid w:val="5BC154FF"/>
    <w:rsid w:val="5BEC0A11"/>
    <w:rsid w:val="5BF86102"/>
    <w:rsid w:val="5C066946"/>
    <w:rsid w:val="5C0D0B5B"/>
    <w:rsid w:val="5C1B653E"/>
    <w:rsid w:val="5C1F1314"/>
    <w:rsid w:val="5C213896"/>
    <w:rsid w:val="5C251B6A"/>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BF3FC2"/>
    <w:rsid w:val="5FD80461"/>
    <w:rsid w:val="5FDF1EF7"/>
    <w:rsid w:val="5FE93E1D"/>
    <w:rsid w:val="5FF529AA"/>
    <w:rsid w:val="60022F17"/>
    <w:rsid w:val="60084D6A"/>
    <w:rsid w:val="601C086A"/>
    <w:rsid w:val="601E58F7"/>
    <w:rsid w:val="602316C2"/>
    <w:rsid w:val="603713E2"/>
    <w:rsid w:val="603B2CE8"/>
    <w:rsid w:val="6041753E"/>
    <w:rsid w:val="60497D52"/>
    <w:rsid w:val="6060310C"/>
    <w:rsid w:val="606625D3"/>
    <w:rsid w:val="606771FC"/>
    <w:rsid w:val="60734C44"/>
    <w:rsid w:val="608E127D"/>
    <w:rsid w:val="60A26AC3"/>
    <w:rsid w:val="60AA06D8"/>
    <w:rsid w:val="60E5198E"/>
    <w:rsid w:val="60F46F08"/>
    <w:rsid w:val="610E5299"/>
    <w:rsid w:val="613258E7"/>
    <w:rsid w:val="61426594"/>
    <w:rsid w:val="614F7714"/>
    <w:rsid w:val="615F2167"/>
    <w:rsid w:val="615F7D6A"/>
    <w:rsid w:val="616048EE"/>
    <w:rsid w:val="61653414"/>
    <w:rsid w:val="61667C2C"/>
    <w:rsid w:val="61775B03"/>
    <w:rsid w:val="617D2724"/>
    <w:rsid w:val="6192024E"/>
    <w:rsid w:val="61DE1F1F"/>
    <w:rsid w:val="61F32ABF"/>
    <w:rsid w:val="620058CC"/>
    <w:rsid w:val="62010932"/>
    <w:rsid w:val="621A2AEC"/>
    <w:rsid w:val="621D3DE0"/>
    <w:rsid w:val="623D3F36"/>
    <w:rsid w:val="624D069F"/>
    <w:rsid w:val="625A3A2B"/>
    <w:rsid w:val="628B380A"/>
    <w:rsid w:val="62A86AE4"/>
    <w:rsid w:val="62B6094A"/>
    <w:rsid w:val="62DF20A9"/>
    <w:rsid w:val="62E54C39"/>
    <w:rsid w:val="62E806ED"/>
    <w:rsid w:val="62EB578C"/>
    <w:rsid w:val="62FE5AC6"/>
    <w:rsid w:val="62FF2041"/>
    <w:rsid w:val="63325CEE"/>
    <w:rsid w:val="635555EB"/>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63EE7"/>
    <w:rsid w:val="64D833A6"/>
    <w:rsid w:val="64DC1655"/>
    <w:rsid w:val="64ED57E5"/>
    <w:rsid w:val="64F013C4"/>
    <w:rsid w:val="650136B1"/>
    <w:rsid w:val="65117ECA"/>
    <w:rsid w:val="65135D1F"/>
    <w:rsid w:val="65151BAC"/>
    <w:rsid w:val="65180EC0"/>
    <w:rsid w:val="6521305C"/>
    <w:rsid w:val="6524182C"/>
    <w:rsid w:val="6535383A"/>
    <w:rsid w:val="653E582F"/>
    <w:rsid w:val="65753498"/>
    <w:rsid w:val="657C1693"/>
    <w:rsid w:val="657D1CD5"/>
    <w:rsid w:val="65884515"/>
    <w:rsid w:val="65995C0C"/>
    <w:rsid w:val="65A15764"/>
    <w:rsid w:val="65A22487"/>
    <w:rsid w:val="65B652C1"/>
    <w:rsid w:val="65BE5A66"/>
    <w:rsid w:val="65D74DE3"/>
    <w:rsid w:val="65E9248D"/>
    <w:rsid w:val="65EF7DFF"/>
    <w:rsid w:val="66200813"/>
    <w:rsid w:val="662032A0"/>
    <w:rsid w:val="66322707"/>
    <w:rsid w:val="666752FC"/>
    <w:rsid w:val="66675CA1"/>
    <w:rsid w:val="66706620"/>
    <w:rsid w:val="667A0598"/>
    <w:rsid w:val="667A2800"/>
    <w:rsid w:val="66895C07"/>
    <w:rsid w:val="669022B7"/>
    <w:rsid w:val="66940A39"/>
    <w:rsid w:val="66AA682C"/>
    <w:rsid w:val="66AD2869"/>
    <w:rsid w:val="66B51F22"/>
    <w:rsid w:val="66B73366"/>
    <w:rsid w:val="66CA5E5F"/>
    <w:rsid w:val="66E710BA"/>
    <w:rsid w:val="66ED62BD"/>
    <w:rsid w:val="66F7489D"/>
    <w:rsid w:val="66FC0936"/>
    <w:rsid w:val="67164009"/>
    <w:rsid w:val="671A520A"/>
    <w:rsid w:val="67292A7D"/>
    <w:rsid w:val="672E27A7"/>
    <w:rsid w:val="673A2970"/>
    <w:rsid w:val="67514E24"/>
    <w:rsid w:val="67620408"/>
    <w:rsid w:val="676E1191"/>
    <w:rsid w:val="677878C6"/>
    <w:rsid w:val="677A2F97"/>
    <w:rsid w:val="677D444B"/>
    <w:rsid w:val="6786306B"/>
    <w:rsid w:val="678C0D30"/>
    <w:rsid w:val="678F3A8F"/>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BD4B3B"/>
    <w:rsid w:val="68CC25F1"/>
    <w:rsid w:val="68D03C42"/>
    <w:rsid w:val="68D42DB2"/>
    <w:rsid w:val="68D653D2"/>
    <w:rsid w:val="68DA7A04"/>
    <w:rsid w:val="68E7020B"/>
    <w:rsid w:val="68EF6C3A"/>
    <w:rsid w:val="68F32A8C"/>
    <w:rsid w:val="68F62E0F"/>
    <w:rsid w:val="68FB7D69"/>
    <w:rsid w:val="690B382C"/>
    <w:rsid w:val="690E768F"/>
    <w:rsid w:val="6918446A"/>
    <w:rsid w:val="691A476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F7616"/>
    <w:rsid w:val="6AD51FFB"/>
    <w:rsid w:val="6AD86D68"/>
    <w:rsid w:val="6ADA4924"/>
    <w:rsid w:val="6ADB0495"/>
    <w:rsid w:val="6AE15310"/>
    <w:rsid w:val="6AE279A4"/>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1D3036"/>
    <w:rsid w:val="6C3016AA"/>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A17FB"/>
    <w:rsid w:val="6D95593B"/>
    <w:rsid w:val="6DAB38BE"/>
    <w:rsid w:val="6DE63F0D"/>
    <w:rsid w:val="6DEB24F1"/>
    <w:rsid w:val="6E0C22A1"/>
    <w:rsid w:val="6E11324D"/>
    <w:rsid w:val="6E3433E7"/>
    <w:rsid w:val="6E361F05"/>
    <w:rsid w:val="6E363CDF"/>
    <w:rsid w:val="6E3F7264"/>
    <w:rsid w:val="6E403437"/>
    <w:rsid w:val="6E527A2D"/>
    <w:rsid w:val="6E7B5445"/>
    <w:rsid w:val="6E806FDB"/>
    <w:rsid w:val="6E847F11"/>
    <w:rsid w:val="6E9C3DB5"/>
    <w:rsid w:val="6E9F30D8"/>
    <w:rsid w:val="6EA0144C"/>
    <w:rsid w:val="6EB45479"/>
    <w:rsid w:val="6EBC6600"/>
    <w:rsid w:val="6EC2611C"/>
    <w:rsid w:val="6EC5561E"/>
    <w:rsid w:val="6EC64ABF"/>
    <w:rsid w:val="6ECA5A5F"/>
    <w:rsid w:val="6EDD7E2A"/>
    <w:rsid w:val="6EFC3550"/>
    <w:rsid w:val="6EFE63B1"/>
    <w:rsid w:val="6F043F0B"/>
    <w:rsid w:val="6F0A5C22"/>
    <w:rsid w:val="6F187D9F"/>
    <w:rsid w:val="6F2171D7"/>
    <w:rsid w:val="6F380B8F"/>
    <w:rsid w:val="6F3C40E8"/>
    <w:rsid w:val="6F507371"/>
    <w:rsid w:val="6F584596"/>
    <w:rsid w:val="6F67263E"/>
    <w:rsid w:val="6F886E71"/>
    <w:rsid w:val="6FB94CE3"/>
    <w:rsid w:val="6FBE5CCB"/>
    <w:rsid w:val="6FC13350"/>
    <w:rsid w:val="6FC323D9"/>
    <w:rsid w:val="6FCC39AB"/>
    <w:rsid w:val="6FD638B1"/>
    <w:rsid w:val="6FEF4CBF"/>
    <w:rsid w:val="6FF03265"/>
    <w:rsid w:val="6FF27EB0"/>
    <w:rsid w:val="6FF67217"/>
    <w:rsid w:val="7013451F"/>
    <w:rsid w:val="70150303"/>
    <w:rsid w:val="702005DC"/>
    <w:rsid w:val="7022287B"/>
    <w:rsid w:val="70433F5C"/>
    <w:rsid w:val="70744377"/>
    <w:rsid w:val="70853BCC"/>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251DA4"/>
    <w:rsid w:val="72511B96"/>
    <w:rsid w:val="72712929"/>
    <w:rsid w:val="72735155"/>
    <w:rsid w:val="7274287C"/>
    <w:rsid w:val="728114C6"/>
    <w:rsid w:val="7288016D"/>
    <w:rsid w:val="729446A5"/>
    <w:rsid w:val="729B764A"/>
    <w:rsid w:val="729E44D2"/>
    <w:rsid w:val="72A36B4A"/>
    <w:rsid w:val="72B375F5"/>
    <w:rsid w:val="72B42071"/>
    <w:rsid w:val="72B60E02"/>
    <w:rsid w:val="72C740ED"/>
    <w:rsid w:val="72CD5369"/>
    <w:rsid w:val="72D45B4B"/>
    <w:rsid w:val="72E673CF"/>
    <w:rsid w:val="72EB533D"/>
    <w:rsid w:val="730B0B61"/>
    <w:rsid w:val="7317407A"/>
    <w:rsid w:val="731B3421"/>
    <w:rsid w:val="7323171B"/>
    <w:rsid w:val="732A411A"/>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94489B"/>
    <w:rsid w:val="7595501B"/>
    <w:rsid w:val="759F5E08"/>
    <w:rsid w:val="75BE4BC3"/>
    <w:rsid w:val="75D95411"/>
    <w:rsid w:val="75DF5DB2"/>
    <w:rsid w:val="760E5232"/>
    <w:rsid w:val="761852CC"/>
    <w:rsid w:val="762A38F1"/>
    <w:rsid w:val="762E5891"/>
    <w:rsid w:val="763627AC"/>
    <w:rsid w:val="763E0596"/>
    <w:rsid w:val="763F7318"/>
    <w:rsid w:val="76466B26"/>
    <w:rsid w:val="767257A1"/>
    <w:rsid w:val="767479C3"/>
    <w:rsid w:val="76770C26"/>
    <w:rsid w:val="76824D53"/>
    <w:rsid w:val="76A67DFC"/>
    <w:rsid w:val="76AB3135"/>
    <w:rsid w:val="76B45F6C"/>
    <w:rsid w:val="76BD5918"/>
    <w:rsid w:val="76C160CF"/>
    <w:rsid w:val="76C719EA"/>
    <w:rsid w:val="76CC04C9"/>
    <w:rsid w:val="76D631D8"/>
    <w:rsid w:val="76E00FAD"/>
    <w:rsid w:val="76EC646B"/>
    <w:rsid w:val="76F03175"/>
    <w:rsid w:val="76FE6109"/>
    <w:rsid w:val="76FE7EB1"/>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A3B8B"/>
    <w:rsid w:val="783862E1"/>
    <w:rsid w:val="785842D3"/>
    <w:rsid w:val="78611E12"/>
    <w:rsid w:val="78655361"/>
    <w:rsid w:val="78671C8E"/>
    <w:rsid w:val="78687D69"/>
    <w:rsid w:val="786A3B4D"/>
    <w:rsid w:val="78737430"/>
    <w:rsid w:val="78740338"/>
    <w:rsid w:val="788C32CD"/>
    <w:rsid w:val="789711AD"/>
    <w:rsid w:val="78A11F78"/>
    <w:rsid w:val="78A45B9E"/>
    <w:rsid w:val="78AF7669"/>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C42EFD"/>
    <w:rsid w:val="7ACF5FBB"/>
    <w:rsid w:val="7AD51A8A"/>
    <w:rsid w:val="7ADA4312"/>
    <w:rsid w:val="7AF3075E"/>
    <w:rsid w:val="7B060C10"/>
    <w:rsid w:val="7B1903CB"/>
    <w:rsid w:val="7B223A05"/>
    <w:rsid w:val="7B2C1EB5"/>
    <w:rsid w:val="7B550266"/>
    <w:rsid w:val="7B552736"/>
    <w:rsid w:val="7B645577"/>
    <w:rsid w:val="7B845564"/>
    <w:rsid w:val="7B97197E"/>
    <w:rsid w:val="7BA6311A"/>
    <w:rsid w:val="7BB2289D"/>
    <w:rsid w:val="7BB30DF6"/>
    <w:rsid w:val="7BC0506C"/>
    <w:rsid w:val="7BC44DE5"/>
    <w:rsid w:val="7BCC327F"/>
    <w:rsid w:val="7BCD44BF"/>
    <w:rsid w:val="7BD5433F"/>
    <w:rsid w:val="7BD63602"/>
    <w:rsid w:val="7BE503A1"/>
    <w:rsid w:val="7BEA174C"/>
    <w:rsid w:val="7BED23C1"/>
    <w:rsid w:val="7BF26186"/>
    <w:rsid w:val="7BF553C8"/>
    <w:rsid w:val="7BF84150"/>
    <w:rsid w:val="7BFD524D"/>
    <w:rsid w:val="7C1643B1"/>
    <w:rsid w:val="7C183004"/>
    <w:rsid w:val="7C191659"/>
    <w:rsid w:val="7C1954A8"/>
    <w:rsid w:val="7C201BE6"/>
    <w:rsid w:val="7C23517E"/>
    <w:rsid w:val="7C2864C4"/>
    <w:rsid w:val="7C447A03"/>
    <w:rsid w:val="7C447CFF"/>
    <w:rsid w:val="7C4D33E3"/>
    <w:rsid w:val="7C53730A"/>
    <w:rsid w:val="7C5A260A"/>
    <w:rsid w:val="7C741B8F"/>
    <w:rsid w:val="7C8D6CAE"/>
    <w:rsid w:val="7C950DB7"/>
    <w:rsid w:val="7C98405E"/>
    <w:rsid w:val="7C9F4809"/>
    <w:rsid w:val="7CA20D5A"/>
    <w:rsid w:val="7CA751A0"/>
    <w:rsid w:val="7CAC6F42"/>
    <w:rsid w:val="7CC4609E"/>
    <w:rsid w:val="7CC623BD"/>
    <w:rsid w:val="7CE048DE"/>
    <w:rsid w:val="7CE529A1"/>
    <w:rsid w:val="7CF655CB"/>
    <w:rsid w:val="7CFD2F1C"/>
    <w:rsid w:val="7D013F30"/>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737A53"/>
    <w:rsid w:val="7F8339FD"/>
    <w:rsid w:val="7F855E62"/>
    <w:rsid w:val="7F974ED5"/>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A5C838-E8E4-41EE-BFFC-9357ECB80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60" w:line="259" w:lineRule="auto"/>
      <w:jc w:val="both"/>
    </w:pPr>
    <w:rPr>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spacing w:after="160" w:line="259" w:lineRule="auto"/>
    </w:pPr>
    <w:rPr>
      <w:rFonts w:ascii="宋体"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spacing w:after="160" w:line="259" w:lineRule="auto"/>
      <w:jc w:val="center"/>
    </w:pPr>
    <w:rPr>
      <w:rFonts w:ascii="宋体"/>
      <w:b/>
      <w:spacing w:val="20"/>
      <w:w w:val="135"/>
      <w:sz w:val="28"/>
    </w:rPr>
  </w:style>
  <w:style w:type="paragraph" w:customStyle="1" w:styleId="a5">
    <w:name w:val="示例"/>
    <w:next w:val="a6"/>
    <w:qFormat/>
    <w:pPr>
      <w:widowControl w:val="0"/>
      <w:spacing w:after="160" w:line="259" w:lineRule="auto"/>
      <w:ind w:left="360" w:hanging="360"/>
      <w:jc w:val="both"/>
    </w:pPr>
    <w:rPr>
      <w:rFonts w:ascii="宋体"/>
      <w:sz w:val="18"/>
      <w:szCs w:val="18"/>
    </w:rPr>
  </w:style>
  <w:style w:type="paragraph" w:customStyle="1" w:styleId="a6">
    <w:name w:val="示例内容"/>
    <w:qFormat/>
    <w:pPr>
      <w:spacing w:after="160" w:line="259" w:lineRule="auto"/>
      <w:ind w:firstLineChars="200" w:firstLine="200"/>
    </w:pPr>
    <w:rPr>
      <w:rFonts w:ascii="宋体"/>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宋体"/>
      <w:sz w:val="21"/>
    </w:rPr>
  </w:style>
  <w:style w:type="paragraph" w:customStyle="1" w:styleId="a8">
    <w:name w:val="标准书眉_奇数页"/>
    <w:next w:val="Normal"/>
    <w:qFormat/>
    <w:pPr>
      <w:tabs>
        <w:tab w:val="center" w:pos="4154"/>
        <w:tab w:val="right" w:pos="8306"/>
      </w:tabs>
      <w:spacing w:after="220" w:line="259" w:lineRule="auto"/>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after="160" w:line="259" w:lineRule="auto"/>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spacing w:after="160" w:line="259" w:lineRule="auto"/>
      <w:jc w:val="both"/>
    </w:pPr>
    <w:rPr>
      <w:rFonts w:ascii="宋体"/>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宋体"/>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宋体"/>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pPr>
      <w:spacing w:after="160" w:line="259" w:lineRule="auto"/>
      <w:jc w:val="both"/>
    </w:p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宋体"/>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pPr>
      <w:spacing w:after="160" w:line="259" w:lineRule="auto"/>
    </w:pPr>
    <w:rPr>
      <w:rFonts w:ascii="宋体"/>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宋体"/>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spacing w:after="160" w:line="259" w:lineRule="auto"/>
      <w:ind w:left="1190" w:hanging="567"/>
      <w:jc w:val="both"/>
    </w:pPr>
    <w:rPr>
      <w:rFonts w:ascii="宋体"/>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宋体"/>
      <w:sz w:val="21"/>
    </w:rPr>
  </w:style>
  <w:style w:type="paragraph" w:customStyle="1" w:styleId="affff0">
    <w:name w:val="附录字母编号列项（一级）"/>
    <w:qFormat/>
    <w:pPr>
      <w:tabs>
        <w:tab w:val="left" w:pos="839"/>
      </w:tabs>
      <w:spacing w:after="160" w:line="259" w:lineRule="auto"/>
      <w:ind w:firstLine="363"/>
    </w:pPr>
    <w:rPr>
      <w:rFonts w:ascii="宋体"/>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宋体"/>
      <w:sz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宋体"/>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宋体"/>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宋体"/>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宋体"/>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spacing w:after="160" w:line="259" w:lineRule="auto"/>
      <w:ind w:leftChars="400" w:left="600" w:hangingChars="200" w:hanging="200"/>
    </w:pPr>
    <w:rPr>
      <w:rFonts w:ascii="宋体"/>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after="160" w:line="259" w:lineRule="auto"/>
      <w:ind w:left="221"/>
    </w:pPr>
    <w:rPr>
      <w:rFonts w:ascii="宋体"/>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DefaultParagraphFont"/>
    <w:qFormat/>
    <w:rPr>
      <w:rFonts w:ascii="CG Times (WN)" w:eastAsia="CG Times (WN)" w:hAnsi="CG Times (WN)" w:cs="CG Times (WN)" w:hint="default"/>
    </w:rPr>
  </w:style>
  <w:style w:type="character" w:customStyle="1" w:styleId="10">
    <w:name w:val="10"/>
    <w:basedOn w:val="DefaultParagraphFont"/>
    <w:qFormat/>
    <w:rPr>
      <w:rFonts w:ascii="CG Times (WN)" w:eastAsia="CG Times (WN)" w:hAnsi="CG Times (WN)" w:cs="CG Times (WN)" w:hint="default"/>
    </w:rPr>
  </w:style>
  <w:style w:type="paragraph" w:customStyle="1" w:styleId="ListParagraph1">
    <w:name w:val="List Paragraph1"/>
    <w:basedOn w:val="Normal"/>
    <w:uiPriority w:val="34"/>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5.vsd"/><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Microsoft_Visio_2003-2010___2.vsd"/><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Microsoft_Visio_2003-2010___4.vsd"/><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Microsoft_Visio_2003-2010___1.vsd"/><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3.vsd"/><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23EB5B-F250-49A3-800F-54E3801C5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1669</Words>
  <Characters>9514</Characters>
  <Application>Microsoft Office Word</Application>
  <DocSecurity>0</DocSecurity>
  <Lines>79</Lines>
  <Paragraphs>22</Paragraphs>
  <ScaleCrop>false</ScaleCrop>
  <Company>www.zte.com.cn</Company>
  <LinksUpToDate>false</LinksUpToDate>
  <CharactersWithSpaces>11161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151</cp:revision>
  <cp:lastPrinted>2113-01-01T00:00:00Z</cp:lastPrinted>
  <dcterms:created xsi:type="dcterms:W3CDTF">2019-01-23T12:56:00Z</dcterms:created>
  <dcterms:modified xsi:type="dcterms:W3CDTF">2020-10-22T12:49:00Z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